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52C3" w14:textId="77777777" w:rsidR="00C21E06" w:rsidRPr="005233D4" w:rsidRDefault="00C21E06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5233D4">
        <w:rPr>
          <w:rFonts w:asciiTheme="minorHAnsi" w:hAnsiTheme="minorHAnsi" w:cstheme="minorHAnsi"/>
          <w:b/>
          <w:bCs/>
          <w:sz w:val="28"/>
          <w:szCs w:val="28"/>
        </w:rPr>
        <w:t>PÁLYÁZATI FELHÍVÁS</w:t>
      </w:r>
    </w:p>
    <w:p w14:paraId="2FE4BCD6" w14:textId="65682E50" w:rsidR="00C21E06" w:rsidRPr="005233D4" w:rsidRDefault="00C21E06" w:rsidP="00DF45EC">
      <w:pPr>
        <w:pStyle w:val="Norm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33D4">
        <w:rPr>
          <w:rFonts w:asciiTheme="minorHAnsi" w:hAnsiTheme="minorHAnsi" w:cstheme="minorHAnsi"/>
          <w:b/>
          <w:bCs/>
          <w:sz w:val="28"/>
          <w:szCs w:val="28"/>
        </w:rPr>
        <w:t xml:space="preserve">A Pécsi Tudományegyetem </w:t>
      </w:r>
      <w:r w:rsidR="007747E0" w:rsidRPr="007747E0">
        <w:rPr>
          <w:rFonts w:asciiTheme="minorHAnsi" w:hAnsiTheme="minorHAnsi" w:cstheme="minorHAnsi"/>
          <w:b/>
          <w:bCs/>
          <w:sz w:val="28"/>
          <w:szCs w:val="28"/>
        </w:rPr>
        <w:t xml:space="preserve">Bölcsészet- és Társadalomtudományi </w:t>
      </w:r>
      <w:r w:rsidR="005E76FC" w:rsidRPr="005233D4">
        <w:rPr>
          <w:rFonts w:asciiTheme="minorHAnsi" w:hAnsiTheme="minorHAnsi" w:cstheme="minorHAnsi"/>
          <w:b/>
          <w:bCs/>
          <w:sz w:val="28"/>
          <w:szCs w:val="28"/>
        </w:rPr>
        <w:t>Kara pályázatot ír ki 2022/2023</w:t>
      </w:r>
      <w:r w:rsidR="00102536" w:rsidRPr="005233D4">
        <w:rPr>
          <w:rFonts w:asciiTheme="minorHAnsi" w:hAnsiTheme="minorHAnsi" w:cstheme="minorHAnsi"/>
          <w:b/>
          <w:bCs/>
          <w:sz w:val="28"/>
          <w:szCs w:val="28"/>
        </w:rPr>
        <w:t xml:space="preserve"> tanév</w:t>
      </w:r>
      <w:r w:rsidR="005E76FC" w:rsidRPr="005233D4">
        <w:rPr>
          <w:rFonts w:asciiTheme="minorHAnsi" w:hAnsiTheme="minorHAnsi" w:cstheme="minorHAnsi"/>
          <w:b/>
          <w:bCs/>
          <w:sz w:val="28"/>
          <w:szCs w:val="28"/>
        </w:rPr>
        <w:t xml:space="preserve"> I. </w:t>
      </w:r>
      <w:r w:rsidR="007F3083" w:rsidRPr="005233D4">
        <w:rPr>
          <w:rFonts w:asciiTheme="minorHAnsi" w:hAnsiTheme="minorHAnsi" w:cstheme="minorHAnsi"/>
          <w:b/>
          <w:bCs/>
          <w:sz w:val="28"/>
          <w:szCs w:val="28"/>
        </w:rPr>
        <w:t xml:space="preserve">szemeszterére </w:t>
      </w:r>
      <w:r w:rsidRPr="005233D4">
        <w:rPr>
          <w:rFonts w:asciiTheme="minorHAnsi" w:hAnsiTheme="minorHAnsi" w:cstheme="minorHAnsi"/>
          <w:b/>
          <w:bCs/>
          <w:sz w:val="28"/>
          <w:szCs w:val="28"/>
        </w:rPr>
        <w:t>Erasmus+ oktatói mobilitási programban való részvételre.</w:t>
      </w:r>
    </w:p>
    <w:p w14:paraId="752D27D8" w14:textId="77777777" w:rsidR="00AF35BE" w:rsidRPr="005233D4" w:rsidRDefault="005E76FC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5233D4">
        <w:rPr>
          <w:rFonts w:asciiTheme="minorHAnsi" w:hAnsiTheme="minorHAnsi" w:cstheme="minorHAnsi"/>
          <w:b/>
          <w:bCs/>
          <w:sz w:val="28"/>
          <w:szCs w:val="28"/>
        </w:rPr>
        <w:t>2022</w:t>
      </w:r>
      <w:r w:rsidR="00AF35BE" w:rsidRPr="005233D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022DF6">
        <w:rPr>
          <w:rFonts w:asciiTheme="minorHAnsi" w:hAnsiTheme="minorHAnsi" w:cstheme="minorHAnsi"/>
          <w:b/>
          <w:bCs/>
          <w:sz w:val="28"/>
          <w:szCs w:val="28"/>
        </w:rPr>
        <w:t xml:space="preserve"> október 17</w:t>
      </w:r>
      <w:r w:rsidR="00336C9D" w:rsidRPr="005233D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5233D4">
        <w:rPr>
          <w:rFonts w:asciiTheme="minorHAnsi" w:hAnsiTheme="minorHAnsi" w:cstheme="minorHAnsi"/>
          <w:b/>
          <w:bCs/>
          <w:sz w:val="28"/>
          <w:szCs w:val="28"/>
        </w:rPr>
        <w:t>- 2023</w:t>
      </w:r>
      <w:r w:rsidR="00AF35BE" w:rsidRPr="005233D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7F3083" w:rsidRPr="005233D4">
        <w:rPr>
          <w:rFonts w:asciiTheme="minorHAnsi" w:hAnsiTheme="minorHAnsi" w:cstheme="minorHAnsi"/>
          <w:b/>
          <w:bCs/>
          <w:sz w:val="28"/>
          <w:szCs w:val="28"/>
        </w:rPr>
        <w:t>január 31</w:t>
      </w:r>
      <w:r w:rsidR="00AF35BE" w:rsidRPr="005233D4">
        <w:rPr>
          <w:rFonts w:asciiTheme="minorHAnsi" w:hAnsiTheme="minorHAnsi" w:cstheme="minorHAnsi"/>
          <w:b/>
          <w:bCs/>
          <w:sz w:val="28"/>
          <w:szCs w:val="28"/>
        </w:rPr>
        <w:t>. közötti időszakra</w:t>
      </w:r>
    </w:p>
    <w:p w14:paraId="605E7BF5" w14:textId="77777777" w:rsidR="00C21E06" w:rsidRPr="005233D4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b/>
          <w:bCs/>
          <w:sz w:val="22"/>
          <w:szCs w:val="22"/>
        </w:rPr>
        <w:t>  </w:t>
      </w:r>
    </w:p>
    <w:p w14:paraId="23C654D3" w14:textId="77777777" w:rsidR="00C21E06" w:rsidRPr="005233D4" w:rsidRDefault="00C21E06" w:rsidP="00C21E06">
      <w:pPr>
        <w:pStyle w:val="Norml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b/>
          <w:bCs/>
          <w:sz w:val="22"/>
          <w:szCs w:val="22"/>
        </w:rPr>
        <w:t>A pályázat célja</w:t>
      </w:r>
    </w:p>
    <w:p w14:paraId="0AB0EEEF" w14:textId="77777777" w:rsidR="00C21E06" w:rsidRPr="005233D4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14:paraId="40CAF6DB" w14:textId="77777777" w:rsidR="00D11D2D" w:rsidRPr="005233D4" w:rsidRDefault="00D11D2D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233D4">
        <w:rPr>
          <w:rFonts w:asciiTheme="minorHAnsi" w:hAnsiTheme="minorHAnsi" w:cstheme="minorHAnsi"/>
          <w:i/>
          <w:sz w:val="22"/>
          <w:szCs w:val="22"/>
        </w:rPr>
        <w:t xml:space="preserve">Kutatás és konferencián való részvétel ezen </w:t>
      </w:r>
      <w:r w:rsidR="00102C33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5233D4">
        <w:rPr>
          <w:rFonts w:asciiTheme="minorHAnsi" w:hAnsiTheme="minorHAnsi" w:cstheme="minorHAnsi"/>
          <w:i/>
          <w:sz w:val="22"/>
          <w:szCs w:val="22"/>
        </w:rPr>
        <w:t>pályázaton nem támogatható!</w:t>
      </w:r>
    </w:p>
    <w:p w14:paraId="456CF398" w14:textId="77777777" w:rsidR="00C21E06" w:rsidRPr="005233D4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 </w:t>
      </w:r>
    </w:p>
    <w:p w14:paraId="7FC9E55B" w14:textId="77777777" w:rsidR="00C21E06" w:rsidRPr="005233D4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b/>
          <w:bCs/>
          <w:sz w:val="22"/>
          <w:szCs w:val="22"/>
        </w:rPr>
        <w:t>A pályázat tárgya</w:t>
      </w:r>
    </w:p>
    <w:p w14:paraId="7F70DDC6" w14:textId="77777777" w:rsidR="00C21E06" w:rsidRPr="005233D4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Az Erasmus+ program keretében a pályázaton nyertes oktatók</w:t>
      </w:r>
      <w:r w:rsidR="005E76FC" w:rsidRPr="005233D4">
        <w:rPr>
          <w:rFonts w:asciiTheme="minorHAnsi" w:hAnsiTheme="minorHAnsi" w:cstheme="minorHAnsi"/>
          <w:sz w:val="22"/>
          <w:szCs w:val="22"/>
        </w:rPr>
        <w:t xml:space="preserve"> a Pécsi Tudományegyetemmel 2022/202</w:t>
      </w:r>
      <w:r w:rsidR="00292A1E">
        <w:rPr>
          <w:rFonts w:asciiTheme="minorHAnsi" w:hAnsiTheme="minorHAnsi" w:cstheme="minorHAnsi"/>
          <w:sz w:val="22"/>
          <w:szCs w:val="22"/>
        </w:rPr>
        <w:t>3</w:t>
      </w:r>
      <w:r w:rsidR="005E76FC" w:rsidRPr="005233D4">
        <w:rPr>
          <w:rFonts w:asciiTheme="minorHAnsi" w:hAnsiTheme="minorHAnsi" w:cstheme="minorHAnsi"/>
          <w:sz w:val="22"/>
          <w:szCs w:val="22"/>
        </w:rPr>
        <w:t>-a</w:t>
      </w:r>
      <w:r w:rsidR="0086489F" w:rsidRPr="005233D4">
        <w:rPr>
          <w:rFonts w:asciiTheme="minorHAnsi" w:hAnsiTheme="minorHAnsi" w:cstheme="minorHAnsi"/>
          <w:sz w:val="22"/>
          <w:szCs w:val="22"/>
        </w:rPr>
        <w:t>s</w:t>
      </w:r>
      <w:r w:rsidRPr="005233D4">
        <w:rPr>
          <w:rFonts w:asciiTheme="minorHAnsi" w:hAnsiTheme="minorHAnsi" w:cstheme="minorHAnsi"/>
          <w:sz w:val="22"/>
          <w:szCs w:val="22"/>
        </w:rPr>
        <w:t xml:space="preserve"> tanévre érvényes kétoldalú megállapodással rendelkező ERASMUS+ programország-</w:t>
      </w:r>
      <w:proofErr w:type="spellStart"/>
      <w:r w:rsidRPr="005233D4">
        <w:rPr>
          <w:rFonts w:asciiTheme="minorHAnsi" w:hAnsiTheme="minorHAnsi" w:cstheme="minorHAnsi"/>
          <w:sz w:val="22"/>
          <w:szCs w:val="22"/>
        </w:rPr>
        <w:t>beli</w:t>
      </w:r>
      <w:proofErr w:type="spellEnd"/>
      <w:r w:rsidRPr="005233D4">
        <w:rPr>
          <w:rFonts w:asciiTheme="minorHAnsi" w:hAnsiTheme="minorHAnsi" w:cstheme="minorHAnsi"/>
          <w:sz w:val="22"/>
          <w:szCs w:val="22"/>
        </w:rPr>
        <w:t xml:space="preserve"> felsőoktatási intézményében ösztöndíjjal folytathatnak oktatási tevékenységet. A vendégoktatás időtartama nem lehet kevesebb 8 tanóránál</w:t>
      </w:r>
      <w:r w:rsidR="00292A1E">
        <w:rPr>
          <w:rFonts w:asciiTheme="minorHAnsi" w:hAnsiTheme="minorHAnsi" w:cstheme="minorHAnsi"/>
          <w:sz w:val="22"/>
          <w:szCs w:val="22"/>
        </w:rPr>
        <w:t xml:space="preserve"> (8 hours)</w:t>
      </w:r>
      <w:r w:rsidRPr="005233D4">
        <w:rPr>
          <w:rFonts w:asciiTheme="minorHAnsi" w:hAnsiTheme="minorHAnsi" w:cstheme="minorHAnsi"/>
          <w:sz w:val="22"/>
          <w:szCs w:val="22"/>
        </w:rPr>
        <w:t>, és nem lehet</w:t>
      </w:r>
      <w:r w:rsidR="00AD071B" w:rsidRPr="005233D4">
        <w:rPr>
          <w:rFonts w:asciiTheme="minorHAnsi" w:hAnsiTheme="minorHAnsi" w:cstheme="minorHAnsi"/>
          <w:sz w:val="22"/>
          <w:szCs w:val="22"/>
        </w:rPr>
        <w:t xml:space="preserve"> hosszabb 5 munkanapnál  (akár 2</w:t>
      </w:r>
      <w:r w:rsidRPr="005233D4">
        <w:rPr>
          <w:rFonts w:asciiTheme="minorHAnsi" w:hAnsiTheme="minorHAnsi" w:cstheme="minorHAnsi"/>
          <w:sz w:val="22"/>
          <w:szCs w:val="22"/>
        </w:rPr>
        <w:t xml:space="preserve"> napos mobilitás is megvalósítható).</w:t>
      </w:r>
      <w:r w:rsidR="00EE2797" w:rsidRPr="005233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F8EFBD" w14:textId="77777777" w:rsidR="00C21E06" w:rsidRPr="005233D4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411F46A" w14:textId="77777777" w:rsidR="00C21E06" w:rsidRPr="005233D4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b/>
          <w:bCs/>
          <w:sz w:val="22"/>
          <w:szCs w:val="22"/>
        </w:rPr>
        <w:t>Mire pályázhatnak az oktatók?</w:t>
      </w:r>
    </w:p>
    <w:p w14:paraId="0FDA3651" w14:textId="77777777" w:rsidR="00C21E06" w:rsidRPr="005233D4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14:paraId="4162708E" w14:textId="77777777" w:rsidR="00C21E06" w:rsidRPr="005233D4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 </w:t>
      </w:r>
    </w:p>
    <w:p w14:paraId="7884DB16" w14:textId="77777777" w:rsidR="00C21E06" w:rsidRPr="005233D4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14:paraId="1BD5E397" w14:textId="77777777" w:rsidR="00C21E06" w:rsidRPr="005233D4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 </w:t>
      </w:r>
    </w:p>
    <w:p w14:paraId="7788D06C" w14:textId="77777777" w:rsidR="00C21E06" w:rsidRPr="005233D4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 xml:space="preserve">Amennyiben a pályázó a fogadó egyetem alkalmazottja, vagy a fogadó egyetem részben vagy egészben finanszírozza a kiutazás és/vagy a </w:t>
      </w:r>
      <w:r w:rsidR="00102C33" w:rsidRPr="005233D4">
        <w:rPr>
          <w:rFonts w:asciiTheme="minorHAnsi" w:hAnsiTheme="minorHAnsi" w:cstheme="minorHAnsi"/>
          <w:sz w:val="22"/>
          <w:szCs w:val="22"/>
        </w:rPr>
        <w:t>kint tartózkodás</w:t>
      </w:r>
      <w:r w:rsidRPr="005233D4">
        <w:rPr>
          <w:rFonts w:asciiTheme="minorHAnsi" w:hAnsiTheme="minorHAnsi" w:cstheme="minorHAnsi"/>
          <w:sz w:val="22"/>
          <w:szCs w:val="22"/>
        </w:rPr>
        <w:t xml:space="preserve"> költségeit, akkor Erasmus</w:t>
      </w:r>
      <w:r w:rsidR="00EE2797" w:rsidRPr="005233D4">
        <w:rPr>
          <w:rFonts w:asciiTheme="minorHAnsi" w:hAnsiTheme="minorHAnsi" w:cstheme="minorHAnsi"/>
          <w:sz w:val="22"/>
          <w:szCs w:val="22"/>
        </w:rPr>
        <w:t>+</w:t>
      </w:r>
      <w:r w:rsidRPr="005233D4">
        <w:rPr>
          <w:rFonts w:asciiTheme="minorHAnsi" w:hAnsiTheme="minorHAnsi" w:cstheme="minorHAnsi"/>
          <w:sz w:val="22"/>
          <w:szCs w:val="22"/>
        </w:rPr>
        <w:t xml:space="preserve"> ösztöndíjra az oktató nem jogosult.</w:t>
      </w:r>
    </w:p>
    <w:p w14:paraId="56B0C4C1" w14:textId="77777777" w:rsidR="00C21E06" w:rsidRPr="005233D4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Helyszín: nem lehet a küldő intézmény országa és a lakóhely szerinti ország sem.</w:t>
      </w:r>
    </w:p>
    <w:p w14:paraId="56791453" w14:textId="77777777" w:rsidR="00C21E06" w:rsidRPr="005233D4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lastRenderedPageBreak/>
        <w:t>Az oktató a pályázatában benyújtott, az érintett felek által jóváhagyott és aláírásukkal elfogadott egyéni munkaprogramot követi.</w:t>
      </w:r>
    </w:p>
    <w:p w14:paraId="7E0DA9C9" w14:textId="77777777" w:rsidR="00C21E06" w:rsidRPr="005233D4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 </w:t>
      </w:r>
    </w:p>
    <w:p w14:paraId="6D378AF7" w14:textId="77777777" w:rsidR="00C21E06" w:rsidRPr="005233D4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b/>
          <w:bCs/>
          <w:sz w:val="22"/>
          <w:szCs w:val="22"/>
        </w:rPr>
        <w:t>Kik nyújthatnak be pályázatot?</w:t>
      </w:r>
    </w:p>
    <w:p w14:paraId="06DB04D1" w14:textId="77777777" w:rsidR="00C21E06" w:rsidRPr="005233D4" w:rsidRDefault="00C21E06" w:rsidP="00C21E0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Az vehet részt az Erasmus+ programban:</w:t>
      </w:r>
    </w:p>
    <w:p w14:paraId="1B548CBC" w14:textId="77777777" w:rsidR="00C21E06" w:rsidRPr="005233D4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•      aki magyar állampolgár (vagy huzamos tartózkodási engedéllyel vagy menekültként tartózkodik Magyarországon);</w:t>
      </w:r>
    </w:p>
    <w:p w14:paraId="15A7D4BA" w14:textId="77777777" w:rsidR="00C21E06" w:rsidRPr="005233D4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•      aki főállású, félállású vagy óraadó oktatója az intézménynek;</w:t>
      </w:r>
    </w:p>
    <w:p w14:paraId="6298A189" w14:textId="77777777" w:rsidR="00C21E06" w:rsidRPr="005233D4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•      akinek tanszéke / intézete saját tématerületén érvényes Erasmus</w:t>
      </w:r>
      <w:r w:rsidR="0086489F" w:rsidRPr="005233D4">
        <w:rPr>
          <w:rFonts w:asciiTheme="minorHAnsi" w:hAnsiTheme="minorHAnsi" w:cstheme="minorHAnsi"/>
          <w:sz w:val="22"/>
          <w:szCs w:val="22"/>
        </w:rPr>
        <w:t>+</w:t>
      </w:r>
      <w:r w:rsidRPr="005233D4">
        <w:rPr>
          <w:rFonts w:asciiTheme="minorHAnsi" w:hAnsiTheme="minorHAnsi" w:cstheme="minorHAnsi"/>
          <w:sz w:val="22"/>
          <w:szCs w:val="22"/>
        </w:rPr>
        <w:t xml:space="preserve"> együttműködési megállapodással rendelkezik;</w:t>
      </w:r>
    </w:p>
    <w:p w14:paraId="1479E6EE" w14:textId="77777777" w:rsidR="00C21E06" w:rsidRPr="005233D4" w:rsidRDefault="00C21E06" w:rsidP="00172F2C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 </w:t>
      </w:r>
      <w:r w:rsidRPr="005233D4">
        <w:rPr>
          <w:rFonts w:asciiTheme="minorHAnsi" w:hAnsiTheme="minorHAnsi" w:cstheme="minorHAnsi"/>
          <w:b/>
          <w:bCs/>
          <w:sz w:val="22"/>
          <w:szCs w:val="22"/>
        </w:rPr>
        <w:t>A pályázat benyújtásának határideje és módja</w:t>
      </w:r>
    </w:p>
    <w:p w14:paraId="239CE9FE" w14:textId="55C12F97" w:rsidR="00C21E06" w:rsidRPr="005233D4" w:rsidRDefault="00C21E06" w:rsidP="00C21E06">
      <w:pPr>
        <w:pStyle w:val="Norm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 xml:space="preserve">A pályázatot </w:t>
      </w:r>
      <w:r w:rsidR="007747E0" w:rsidRPr="007747E0">
        <w:rPr>
          <w:rFonts w:asciiTheme="minorHAnsi" w:hAnsiTheme="minorHAnsi" w:cstheme="minorHAnsi"/>
          <w:sz w:val="22"/>
          <w:szCs w:val="22"/>
        </w:rPr>
        <w:t xml:space="preserve">e-mailben a </w:t>
      </w:r>
      <w:hyperlink r:id="rId5" w:history="1">
        <w:r w:rsidR="007747E0" w:rsidRPr="007747E0">
          <w:rPr>
            <w:rStyle w:val="Hiperhivatkozs"/>
            <w:rFonts w:asciiTheme="minorHAnsi" w:hAnsiTheme="minorHAnsi" w:cstheme="minorHAnsi"/>
            <w:sz w:val="22"/>
            <w:szCs w:val="22"/>
          </w:rPr>
          <w:t>btk-erasmus@pte.hu</w:t>
        </w:r>
      </w:hyperlink>
      <w:r w:rsidR="007747E0" w:rsidRPr="007747E0">
        <w:rPr>
          <w:rFonts w:asciiTheme="minorHAnsi" w:hAnsiTheme="minorHAnsi" w:cstheme="minorHAnsi"/>
          <w:sz w:val="22"/>
          <w:szCs w:val="22"/>
        </w:rPr>
        <w:t xml:space="preserve"> címre, illetve a BTK Külkapcsolati Irodába (Pécs 7622, Ifjúság útja 6. D/108) eljuttatva eredetiben kérjük benyújtani, legkésőbb </w:t>
      </w:r>
      <w:r w:rsidR="00104DCE" w:rsidRPr="005233D4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86489F" w:rsidRPr="005233D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B58E0" w:rsidRPr="005233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2DF6">
        <w:rPr>
          <w:rFonts w:asciiTheme="minorHAnsi" w:hAnsiTheme="minorHAnsi" w:cstheme="minorHAnsi"/>
          <w:b/>
          <w:bCs/>
          <w:sz w:val="22"/>
          <w:szCs w:val="22"/>
        </w:rPr>
        <w:t>szeptember 19</w:t>
      </w:r>
      <w:r w:rsidRPr="005233D4">
        <w:rPr>
          <w:rFonts w:asciiTheme="minorHAnsi" w:hAnsiTheme="minorHAnsi" w:cstheme="minorHAnsi"/>
          <w:b/>
          <w:bCs/>
          <w:sz w:val="22"/>
          <w:szCs w:val="22"/>
        </w:rPr>
        <w:t>-ig.</w:t>
      </w:r>
    </w:p>
    <w:p w14:paraId="55C96B39" w14:textId="77777777" w:rsidR="00C21E06" w:rsidRPr="005233D4" w:rsidRDefault="00C21E06" w:rsidP="00172F2C">
      <w:pPr>
        <w:pStyle w:val="NormlWeb"/>
        <w:shd w:val="clear" w:color="auto" w:fill="FFFFFF"/>
        <w:spacing w:before="12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 </w:t>
      </w:r>
      <w:r w:rsidRPr="005233D4">
        <w:rPr>
          <w:rFonts w:asciiTheme="minorHAnsi" w:hAnsiTheme="minorHAnsi" w:cstheme="minorHAnsi"/>
          <w:sz w:val="22"/>
          <w:szCs w:val="22"/>
          <w:u w:val="single"/>
        </w:rPr>
        <w:t>A pályázat részeként benyújtandó dokumentumok</w:t>
      </w:r>
    </w:p>
    <w:p w14:paraId="2B233B28" w14:textId="77777777" w:rsidR="00C21E06" w:rsidRPr="005233D4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Egy nyomtatott példányban kell beadni az alábbiakat:</w:t>
      </w:r>
    </w:p>
    <w:p w14:paraId="01A13205" w14:textId="77777777" w:rsidR="00C21E06" w:rsidRPr="005233D4" w:rsidRDefault="00C21E06" w:rsidP="0086489F">
      <w:pPr>
        <w:pStyle w:val="NormlWeb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kitöltött, eredetiben aláírt pályázati űrlap;</w:t>
      </w:r>
    </w:p>
    <w:p w14:paraId="20089E0B" w14:textId="77777777" w:rsidR="0086489F" w:rsidRPr="005233D4" w:rsidRDefault="0086489F" w:rsidP="0086489F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 xml:space="preserve">a </w:t>
      </w:r>
      <w:r w:rsidRPr="005233D4">
        <w:rPr>
          <w:rFonts w:asciiTheme="minorHAnsi" w:hAnsiTheme="minorHAnsi" w:cstheme="minorHAnsi"/>
          <w:b/>
          <w:color w:val="0070C0"/>
          <w:sz w:val="22"/>
          <w:szCs w:val="22"/>
        </w:rPr>
        <w:t>három fél által aláírt pontos időtartamra szóló</w:t>
      </w:r>
      <w:r w:rsidRPr="005233D4">
        <w:rPr>
          <w:rFonts w:asciiTheme="minorHAnsi" w:hAnsiTheme="minorHAnsi" w:cstheme="minorHAnsi"/>
          <w:sz w:val="22"/>
          <w:szCs w:val="22"/>
        </w:rPr>
        <w:t xml:space="preserve"> a partner egyetem által jóváhagyott munkatervet (</w:t>
      </w:r>
      <w:proofErr w:type="spellStart"/>
      <w:r w:rsidRPr="005233D4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Pr="005233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33D4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5233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33D4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5233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33D4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5233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33D4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5233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33D4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="00766372">
        <w:rPr>
          <w:rFonts w:asciiTheme="minorHAnsi" w:hAnsiTheme="minorHAnsi" w:cstheme="minorHAnsi"/>
          <w:sz w:val="22"/>
          <w:szCs w:val="22"/>
        </w:rPr>
        <w:t xml:space="preserve"> 2022</w:t>
      </w:r>
      <w:r w:rsidRPr="005233D4">
        <w:rPr>
          <w:rFonts w:asciiTheme="minorHAnsi" w:hAnsiTheme="minorHAnsi" w:cstheme="minorHAnsi"/>
          <w:sz w:val="22"/>
          <w:szCs w:val="22"/>
        </w:rPr>
        <w:t>)</w:t>
      </w:r>
    </w:p>
    <w:p w14:paraId="05A3D6A1" w14:textId="77777777" w:rsidR="00C21E06" w:rsidRPr="005233D4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A hiányos, feltételeknek nem megfelelő, olvashatatlan vagy határidő után érkező pályázatokat nem áll módunkban elfogadni.</w:t>
      </w:r>
    </w:p>
    <w:p w14:paraId="796D9A2A" w14:textId="77777777" w:rsidR="00C21E06" w:rsidRPr="005233D4" w:rsidRDefault="00C21E06" w:rsidP="0024267A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  </w:t>
      </w:r>
      <w:r w:rsidRPr="005233D4">
        <w:rPr>
          <w:rFonts w:asciiTheme="minorHAnsi" w:hAnsiTheme="minorHAnsi" w:cstheme="minorHAnsi"/>
          <w:b/>
          <w:bCs/>
          <w:sz w:val="22"/>
          <w:szCs w:val="22"/>
        </w:rPr>
        <w:t>A benyújtott pályázatok elbírálása</w:t>
      </w:r>
    </w:p>
    <w:p w14:paraId="71F777DE" w14:textId="3DBE83BF" w:rsidR="007747E0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 xml:space="preserve">A benyújtott pályázatokat a beadási határidőt követő 3 héten belül a </w:t>
      </w:r>
      <w:r w:rsidR="007747E0" w:rsidRPr="007747E0">
        <w:rPr>
          <w:rFonts w:asciiTheme="minorHAnsi" w:hAnsiTheme="minorHAnsi" w:cstheme="minorHAnsi"/>
          <w:sz w:val="22"/>
          <w:szCs w:val="22"/>
        </w:rPr>
        <w:t>kar</w:t>
      </w:r>
      <w:r w:rsidR="007747E0" w:rsidRPr="007747E0">
        <w:rPr>
          <w:rFonts w:asciiTheme="minorHAnsi" w:hAnsiTheme="minorHAnsi" w:cstheme="minorHAnsi"/>
          <w:sz w:val="22"/>
          <w:szCs w:val="22"/>
        </w:rPr>
        <w:t>i</w:t>
      </w:r>
      <w:r w:rsidR="007747E0" w:rsidRPr="007747E0">
        <w:rPr>
          <w:rFonts w:asciiTheme="minorHAnsi" w:hAnsiTheme="minorHAnsi" w:cstheme="minorHAnsi"/>
          <w:sz w:val="22"/>
          <w:szCs w:val="22"/>
        </w:rPr>
        <w:t xml:space="preserve"> Erasmus Bizottsága bírálja el. </w:t>
      </w:r>
    </w:p>
    <w:p w14:paraId="7706CDDF" w14:textId="535EABF3" w:rsidR="00C21E06" w:rsidRPr="005233D4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A pályázatok elbírálásának szempontjai:</w:t>
      </w:r>
    </w:p>
    <w:p w14:paraId="5B14CBA3" w14:textId="77777777" w:rsidR="00C21E06" w:rsidRPr="005233D4" w:rsidRDefault="00C21E06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1.)  Munkaterv – Erasmus+ nyomtatvány szerint;</w:t>
      </w:r>
    </w:p>
    <w:p w14:paraId="47D50E25" w14:textId="77777777" w:rsidR="00C21E06" w:rsidRPr="005233D4" w:rsidRDefault="0086489F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2</w:t>
      </w:r>
      <w:r w:rsidR="00C21E06" w:rsidRPr="005233D4">
        <w:rPr>
          <w:rFonts w:asciiTheme="minorHAnsi" w:hAnsiTheme="minorHAnsi" w:cstheme="minorHAnsi"/>
          <w:sz w:val="22"/>
          <w:szCs w:val="22"/>
        </w:rPr>
        <w:t>.)  Az elmúlt tanévben vagy a korábbi években ERASMUS</w:t>
      </w:r>
      <w:r w:rsidR="00EE2797" w:rsidRPr="005233D4">
        <w:rPr>
          <w:rFonts w:asciiTheme="minorHAnsi" w:hAnsiTheme="minorHAnsi" w:cstheme="minorHAnsi"/>
          <w:sz w:val="22"/>
          <w:szCs w:val="22"/>
        </w:rPr>
        <w:t>+</w:t>
      </w:r>
      <w:r w:rsidR="00C21E06" w:rsidRPr="005233D4">
        <w:rPr>
          <w:rFonts w:asciiTheme="minorHAnsi" w:hAnsiTheme="minorHAnsi" w:cstheme="minorHAnsi"/>
          <w:sz w:val="22"/>
          <w:szCs w:val="22"/>
        </w:rPr>
        <w:t xml:space="preserve"> támogatásban nem részesült oktatók pályázata előnyben részesül. </w:t>
      </w:r>
    </w:p>
    <w:p w14:paraId="538C8ACA" w14:textId="77777777" w:rsidR="00C21E06" w:rsidRPr="005233D4" w:rsidRDefault="00C21E06" w:rsidP="0024267A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 xml:space="preserve"> A fogyatékkal élő vagy tartósan beteg oktatók kiegészítő támogatásra is pályázhatnak (a pályázat beadásának várható határideje: július és november, bővebb információ: </w:t>
      </w:r>
      <w:r w:rsidR="00172F2C" w:rsidRPr="005233D4">
        <w:rPr>
          <w:rFonts w:asciiTheme="minorHAnsi" w:hAnsiTheme="minorHAnsi" w:cstheme="minorHAnsi"/>
          <w:sz w:val="22"/>
          <w:szCs w:val="22"/>
        </w:rPr>
        <w:t>http://mobilitas</w:t>
      </w:r>
      <w:r w:rsidRPr="005233D4">
        <w:rPr>
          <w:rFonts w:asciiTheme="minorHAnsi" w:hAnsiTheme="minorHAnsi" w:cstheme="minorHAnsi"/>
          <w:sz w:val="22"/>
          <w:szCs w:val="22"/>
        </w:rPr>
        <w:t>.</w:t>
      </w:r>
      <w:hyperlink r:id="rId6" w:history="1">
        <w:r w:rsidRPr="005233D4">
          <w:rPr>
            <w:rStyle w:val="Hiperhivatkozs"/>
            <w:rFonts w:asciiTheme="minorHAnsi" w:hAnsiTheme="minorHAnsi" w:cstheme="minorHAnsi"/>
            <w:sz w:val="22"/>
            <w:szCs w:val="22"/>
          </w:rPr>
          <w:t>pte.hu</w:t>
        </w:r>
      </w:hyperlink>
      <w:r w:rsidRPr="005233D4">
        <w:rPr>
          <w:rFonts w:asciiTheme="minorHAnsi" w:hAnsiTheme="minorHAnsi" w:cstheme="minorHAnsi"/>
          <w:sz w:val="22"/>
          <w:szCs w:val="22"/>
        </w:rPr>
        <w:t>)</w:t>
      </w:r>
    </w:p>
    <w:p w14:paraId="51B5500F" w14:textId="77777777" w:rsidR="00C21E06" w:rsidRPr="005233D4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233D4">
        <w:rPr>
          <w:rFonts w:asciiTheme="minorHAnsi" w:hAnsiTheme="minorHAnsi" w:cstheme="minorHAnsi"/>
          <w:sz w:val="22"/>
          <w:szCs w:val="22"/>
        </w:rPr>
        <w:t> A pályázatok elkészítésével kapcsolatos szakmai kérdésekben az intézeti / tanszéki, általános és formai kérdésekben a kari koordinátorok állnak rendelkezésükre.</w:t>
      </w:r>
    </w:p>
    <w:p w14:paraId="33CD1FC6" w14:textId="77777777" w:rsidR="00172F2C" w:rsidRPr="005233D4" w:rsidRDefault="00172F2C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F48BDFA" w14:textId="77777777" w:rsidR="00172F2C" w:rsidRPr="005233D4" w:rsidRDefault="00172F2C" w:rsidP="00172F2C">
      <w:pPr>
        <w:rPr>
          <w:rFonts w:asciiTheme="minorHAnsi" w:hAnsiTheme="minorHAnsi" w:cstheme="minorHAnsi"/>
          <w:b/>
          <w:bCs/>
          <w:i/>
          <w:iCs/>
        </w:rPr>
      </w:pPr>
      <w:r w:rsidRPr="005233D4">
        <w:rPr>
          <w:rFonts w:asciiTheme="minorHAnsi" w:hAnsiTheme="minorHAnsi" w:cstheme="minorHAnsi"/>
          <w:b/>
          <w:bCs/>
          <w:i/>
          <w:iCs/>
        </w:rPr>
        <w:lastRenderedPageBreak/>
        <w:t>Személyzeti kiutazásokra vonatkozó speciális ajánlások és engedélyeztetések</w:t>
      </w:r>
    </w:p>
    <w:p w14:paraId="04AD11DD" w14:textId="77777777" w:rsidR="00F32ACA" w:rsidRPr="005233D4" w:rsidRDefault="00F32ACA" w:rsidP="00172F2C">
      <w:pPr>
        <w:rPr>
          <w:rFonts w:asciiTheme="minorHAnsi" w:hAnsiTheme="minorHAnsi" w:cstheme="minorHAnsi"/>
          <w:b/>
          <w:bCs/>
          <w:i/>
          <w:iCs/>
        </w:rPr>
      </w:pPr>
    </w:p>
    <w:p w14:paraId="7E93104A" w14:textId="77777777" w:rsidR="00C21E06" w:rsidRPr="005233D4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5233D4">
        <w:rPr>
          <w:rFonts w:asciiTheme="minorHAnsi" w:hAnsiTheme="minorHAnsi" w:cstheme="minorHAnsi"/>
          <w:b/>
          <w:sz w:val="22"/>
          <w:szCs w:val="22"/>
        </w:rPr>
        <w:t>V</w:t>
      </w:r>
      <w:r w:rsidR="005E76FC" w:rsidRPr="005233D4">
        <w:rPr>
          <w:rFonts w:asciiTheme="minorHAnsi" w:hAnsiTheme="minorHAnsi" w:cstheme="minorHAnsi"/>
          <w:b/>
          <w:sz w:val="22"/>
          <w:szCs w:val="22"/>
        </w:rPr>
        <w:t>árható Ösztöndíj összegek a 2022-2023-a</w:t>
      </w:r>
      <w:r w:rsidRPr="005233D4">
        <w:rPr>
          <w:rFonts w:asciiTheme="minorHAnsi" w:hAnsiTheme="minorHAnsi" w:cstheme="minorHAnsi"/>
          <w:b/>
          <w:sz w:val="22"/>
          <w:szCs w:val="22"/>
        </w:rPr>
        <w:t>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RPr="005233D4" w14:paraId="488EDCEE" w14:textId="77777777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14:paraId="6AE4F23F" w14:textId="77777777" w:rsidR="0086489F" w:rsidRPr="005233D4" w:rsidRDefault="00C21E06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33D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6489F" w:rsidRPr="005233D4">
              <w:rPr>
                <w:rFonts w:asciiTheme="minorHAnsi" w:hAnsiTheme="minorHAnsi" w:cstheme="minorHAnsi"/>
                <w:sz w:val="22"/>
                <w:szCs w:val="22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14:paraId="6C2E5564" w14:textId="77777777" w:rsidR="0086489F" w:rsidRPr="005233D4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33D4">
              <w:rPr>
                <w:rFonts w:asciiTheme="minorHAnsi" w:hAnsiTheme="minorHAnsi" w:cstheme="minorHAnsi"/>
                <w:sz w:val="22"/>
                <w:szCs w:val="22"/>
              </w:rPr>
              <w:t>1.-14. nap</w:t>
            </w:r>
          </w:p>
        </w:tc>
      </w:tr>
      <w:tr w:rsidR="0086489F" w:rsidRPr="005233D4" w14:paraId="2905B787" w14:textId="7777777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BE7D30" w14:textId="77777777" w:rsidR="0086489F" w:rsidRPr="005233D4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233D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  <w:r w:rsidRPr="005233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5233D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((Dánia (DK), Finnország (FI)</w:t>
            </w:r>
            <w:r w:rsidR="00E54068" w:rsidRPr="005233D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, Írország (IE), </w:t>
            </w:r>
            <w:r w:rsidRPr="005233D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57567" w14:textId="77777777" w:rsidR="0086489F" w:rsidRPr="005233D4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3D4">
              <w:rPr>
                <w:rFonts w:asciiTheme="minorHAnsi" w:hAnsiTheme="minorHAnsi" w:cstheme="minorHAnsi"/>
                <w:b/>
                <w:sz w:val="22"/>
                <w:szCs w:val="22"/>
              </w:rPr>
              <w:t>170 € / nap</w:t>
            </w:r>
          </w:p>
        </w:tc>
      </w:tr>
      <w:tr w:rsidR="0086489F" w:rsidRPr="005233D4" w14:paraId="1F3F5580" w14:textId="7777777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5E77FB" w14:textId="77777777" w:rsidR="0086489F" w:rsidRPr="005233D4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5233D4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Közepes megélhetési költségű országok</w:t>
            </w:r>
          </w:p>
          <w:p w14:paraId="522DAC07" w14:textId="77777777" w:rsidR="0086489F" w:rsidRPr="005233D4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5233D4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14:paraId="3D2D6C33" w14:textId="77777777" w:rsidR="0086489F" w:rsidRPr="005233D4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CAA56" w14:textId="77777777" w:rsidR="0086489F" w:rsidRPr="005233D4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3D4">
              <w:rPr>
                <w:rFonts w:asciiTheme="minorHAnsi" w:hAnsiTheme="minorHAnsi" w:cstheme="minorHAnsi"/>
                <w:b/>
                <w:sz w:val="22"/>
                <w:szCs w:val="22"/>
              </w:rPr>
              <w:t>140 € / nap</w:t>
            </w:r>
          </w:p>
        </w:tc>
      </w:tr>
      <w:tr w:rsidR="0086489F" w:rsidRPr="005233D4" w14:paraId="2C0AFA5F" w14:textId="7777777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BFC213" w14:textId="77777777" w:rsidR="0086489F" w:rsidRPr="005233D4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5233D4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Alacsonyabb megélhetési költségű országok</w:t>
            </w:r>
          </w:p>
          <w:p w14:paraId="6685440B" w14:textId="77777777" w:rsidR="0086489F" w:rsidRPr="005233D4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5233D4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(Bulgária (BG), Csehország (CZ), Észtország (EE), Horvá</w:t>
            </w:r>
            <w:r w:rsidR="00E54068" w:rsidRPr="005233D4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tország (HR),</w:t>
            </w:r>
            <w:r w:rsidRPr="005233D4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Litvánia (LT), Lettország (LV), Lengyelország (PL), Románia (RO), Szlovénia (SI), Szlovákia (SK),  Macedónia (MK), Törökország (TR)</w:t>
            </w:r>
            <w:r w:rsidR="007F3083" w:rsidRPr="005233D4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744E8C" w:rsidRPr="005233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Serbia</w:t>
            </w:r>
            <w:proofErr w:type="spellEnd"/>
            <w:r w:rsidR="00744E8C" w:rsidRPr="005233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(RS)</w:t>
            </w:r>
            <w:r w:rsidRPr="005233D4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)</w:t>
            </w:r>
          </w:p>
          <w:p w14:paraId="21903E7A" w14:textId="77777777" w:rsidR="0086489F" w:rsidRPr="005233D4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B9980D" w14:textId="77777777" w:rsidR="0086489F" w:rsidRPr="005233D4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3D4">
              <w:rPr>
                <w:rFonts w:asciiTheme="minorHAnsi" w:hAnsiTheme="minorHAnsi" w:cstheme="minorHAnsi"/>
                <w:b/>
                <w:sz w:val="22"/>
                <w:szCs w:val="22"/>
              </w:rPr>
              <w:t>110 € / nap</w:t>
            </w:r>
          </w:p>
        </w:tc>
      </w:tr>
    </w:tbl>
    <w:p w14:paraId="3C33EB93" w14:textId="77777777" w:rsidR="00766372" w:rsidRDefault="00766372" w:rsidP="0086489F">
      <w:pPr>
        <w:rPr>
          <w:rFonts w:asciiTheme="minorHAnsi" w:hAnsiTheme="minorHAnsi" w:cstheme="minorHAnsi"/>
          <w:b/>
          <w:sz w:val="22"/>
          <w:szCs w:val="22"/>
        </w:rPr>
      </w:pPr>
    </w:p>
    <w:p w14:paraId="2EE130CF" w14:textId="77777777" w:rsidR="0086489F" w:rsidRPr="005233D4" w:rsidRDefault="0086489F" w:rsidP="0086489F">
      <w:pPr>
        <w:rPr>
          <w:rFonts w:asciiTheme="minorHAnsi" w:hAnsiTheme="minorHAnsi" w:cstheme="minorHAnsi"/>
          <w:b/>
          <w:sz w:val="22"/>
          <w:szCs w:val="22"/>
        </w:rPr>
      </w:pPr>
      <w:r w:rsidRPr="005233D4">
        <w:rPr>
          <w:rFonts w:asciiTheme="minorHAnsi" w:hAnsiTheme="minorHAnsi" w:cstheme="minorHAnsi"/>
          <w:b/>
          <w:sz w:val="22"/>
          <w:szCs w:val="22"/>
        </w:rPr>
        <w:t>A kiutazásokhoz egyszeri utazási támogatás is adható.</w:t>
      </w:r>
    </w:p>
    <w:p w14:paraId="101A36D7" w14:textId="77777777" w:rsidR="005E76FC" w:rsidRPr="005233D4" w:rsidRDefault="00BD5405" w:rsidP="005E76FC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„</w:t>
      </w:r>
      <w:proofErr w:type="spellStart"/>
      <w:r w:rsidR="005E76FC" w:rsidRPr="005233D4">
        <w:rPr>
          <w:rStyle w:val="markedcontent"/>
          <w:rFonts w:asciiTheme="minorHAnsi" w:hAnsiTheme="minorHAnsi" w:cstheme="minorHAnsi"/>
        </w:rPr>
        <w:t>Green</w:t>
      </w:r>
      <w:proofErr w:type="spellEnd"/>
      <w:r w:rsidR="005E76FC" w:rsidRPr="005233D4">
        <w:rPr>
          <w:rStyle w:val="markedcontent"/>
          <w:rFonts w:asciiTheme="minorHAnsi" w:hAnsiTheme="minorHAnsi" w:cstheme="minorHAnsi"/>
        </w:rPr>
        <w:t xml:space="preserve"> ERASMUS</w:t>
      </w:r>
      <w:r>
        <w:rPr>
          <w:rStyle w:val="markedcontent"/>
          <w:rFonts w:asciiTheme="minorHAnsi" w:hAnsiTheme="minorHAnsi" w:cstheme="minorHAnsi"/>
        </w:rPr>
        <w:t>”</w:t>
      </w:r>
      <w:r w:rsidR="00102C33">
        <w:rPr>
          <w:rStyle w:val="markedcontent"/>
          <w:rFonts w:asciiTheme="minorHAnsi" w:hAnsiTheme="minorHAnsi" w:cstheme="minorHAnsi"/>
        </w:rPr>
        <w:t>= Zöld Utazás</w:t>
      </w:r>
      <w:r w:rsidR="005E76FC" w:rsidRPr="005233D4">
        <w:rPr>
          <w:rStyle w:val="markedcontent"/>
          <w:rFonts w:asciiTheme="minorHAnsi" w:hAnsiTheme="minorHAnsi" w:cstheme="minorHAnsi"/>
        </w:rPr>
        <w:t>: amennyiben a dolgozó és vagy oktató vállalja és tudja igazolni, hogy teljes egészében környezetbarát utazási módot (vonat, autóbusz, telekocsi) választ a ki- és</w:t>
      </w:r>
      <w:r w:rsidR="00102C33">
        <w:rPr>
          <w:rStyle w:val="markedcontent"/>
          <w:rFonts w:asciiTheme="minorHAnsi" w:hAnsiTheme="minorHAnsi" w:cstheme="minorHAnsi"/>
        </w:rPr>
        <w:t xml:space="preserve"> </w:t>
      </w:r>
      <w:r w:rsidR="005E76FC" w:rsidRPr="005233D4">
        <w:rPr>
          <w:rStyle w:val="markedcontent"/>
          <w:rFonts w:asciiTheme="minorHAnsi" w:hAnsiTheme="minorHAnsi" w:cstheme="minorHAnsi"/>
        </w:rPr>
        <w:t>visszautazásra, úgy magasabb támogatásra jogosult. A ki- és visszautazás módját a dolgozónak, oktatónak dokumentálnia kell a Nemzetközi Igazgatóság felé buszjegy, vonatjegy, autópályamatrica stb. átutalási bizonylat leadásával.</w:t>
      </w:r>
    </w:p>
    <w:p w14:paraId="58B68E13" w14:textId="77777777" w:rsidR="005E76FC" w:rsidRPr="005233D4" w:rsidRDefault="005E76FC" w:rsidP="005E76FC">
      <w:pPr>
        <w:rPr>
          <w:rStyle w:val="markedcontent"/>
          <w:rFonts w:asciiTheme="minorHAnsi" w:hAnsiTheme="minorHAnsi" w:cstheme="minorHAnsi"/>
        </w:rPr>
      </w:pPr>
    </w:p>
    <w:p w14:paraId="6E75630A" w14:textId="77777777" w:rsidR="00BD5405" w:rsidRPr="004D508B" w:rsidRDefault="00BD5405" w:rsidP="00BD5405"/>
    <w:p w14:paraId="2865654E" w14:textId="77777777" w:rsidR="00BD5405" w:rsidRPr="004D508B" w:rsidRDefault="00BD5405" w:rsidP="00BD5405">
      <w:pPr>
        <w:rPr>
          <w:color w:val="002060"/>
        </w:rPr>
      </w:pPr>
      <w:r w:rsidRPr="004D508B">
        <w:rPr>
          <w:color w:val="002060"/>
        </w:rPr>
        <w:t xml:space="preserve">Általános alapelvek a </w:t>
      </w:r>
      <w:r w:rsidRPr="004D508B">
        <w:rPr>
          <w:b/>
          <w:bCs/>
          <w:color w:val="002060"/>
        </w:rPr>
        <w:t>zöld utazási formával</w:t>
      </w:r>
      <w:r w:rsidRPr="004D508B">
        <w:rPr>
          <w:color w:val="002060"/>
        </w:rPr>
        <w:t xml:space="preserve"> kapcsolatban:</w:t>
      </w:r>
    </w:p>
    <w:p w14:paraId="54EC1FC0" w14:textId="77777777" w:rsidR="00BD5405" w:rsidRDefault="00BD5405" w:rsidP="00BD5405"/>
    <w:p w14:paraId="018AEE5B" w14:textId="77777777" w:rsidR="00BD5405" w:rsidRDefault="00BD5405" w:rsidP="00BD5405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Zöld utazásnak tekinthető minden, ami </w:t>
      </w:r>
      <w:r>
        <w:rPr>
          <w:rFonts w:eastAsia="Times New Roman"/>
          <w:b/>
          <w:bCs/>
          <w:color w:val="002060"/>
        </w:rPr>
        <w:t>nem repülőút</w:t>
      </w:r>
      <w:r>
        <w:rPr>
          <w:rFonts w:eastAsia="Times New Roman"/>
          <w:color w:val="002060"/>
        </w:rPr>
        <w:t xml:space="preserve">. </w:t>
      </w:r>
    </w:p>
    <w:p w14:paraId="49E6D839" w14:textId="77777777" w:rsidR="00BD5405" w:rsidRDefault="00BD5405" w:rsidP="00BD5405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A zöld utazási támogatás </w:t>
      </w:r>
      <w:r>
        <w:rPr>
          <w:rFonts w:eastAsia="Times New Roman"/>
          <w:b/>
          <w:bCs/>
          <w:color w:val="002060"/>
        </w:rPr>
        <w:t xml:space="preserve">országok közötti </w:t>
      </w:r>
      <w:r>
        <w:rPr>
          <w:rFonts w:eastAsia="Times New Roman"/>
          <w:color w:val="002060"/>
        </w:rPr>
        <w:t xml:space="preserve">utazás esetén adható. Pl.: Ha a résztvevő Barcelonába repülővel megy és Barcelonából Madridba vonattal, </w:t>
      </w:r>
      <w:r>
        <w:rPr>
          <w:rFonts w:eastAsia="Times New Roman"/>
          <w:b/>
          <w:bCs/>
          <w:color w:val="002060"/>
        </w:rPr>
        <w:t>nem</w:t>
      </w:r>
      <w:r>
        <w:rPr>
          <w:rFonts w:eastAsia="Times New Roman"/>
          <w:color w:val="002060"/>
        </w:rPr>
        <w:t xml:space="preserve"> jár a zöld utazási támogatás.</w:t>
      </w:r>
    </w:p>
    <w:p w14:paraId="3801E145" w14:textId="77777777" w:rsidR="00BD5405" w:rsidRDefault="00BD5405" w:rsidP="00BD5405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Abban az esetben is jár a zöld utazási támogatás, ha csak </w:t>
      </w:r>
      <w:r>
        <w:rPr>
          <w:rFonts w:eastAsia="Times New Roman"/>
          <w:b/>
          <w:bCs/>
          <w:color w:val="002060"/>
        </w:rPr>
        <w:t>egy irányba</w:t>
      </w:r>
      <w:r>
        <w:rPr>
          <w:rFonts w:eastAsia="Times New Roman"/>
          <w:color w:val="002060"/>
        </w:rPr>
        <w:t xml:space="preserve"> valósul meg a zöld utazás. </w:t>
      </w:r>
    </w:p>
    <w:p w14:paraId="3B2BDBD9" w14:textId="77777777" w:rsidR="00BD5405" w:rsidRDefault="00BD5405" w:rsidP="00BD5405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Az utazási formát az utazási dokumentumokkal, továbbá a Tempus Közalapítvány által készített nyilatkozattal tudják igazolni a kiutazók. Olyan utazási forma esetén, amelynél utazási dokumentáció nem áll rendelkezésre (pl. saját autó), adott esetben a nyilatkozat önmagában is elég lehet.</w:t>
      </w:r>
    </w:p>
    <w:p w14:paraId="1C9DEE20" w14:textId="77777777" w:rsidR="00BD5405" w:rsidRDefault="00BD5405" w:rsidP="00BD5405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lastRenderedPageBreak/>
        <w:t xml:space="preserve">Kérjük, hogy az utazás igazolásait (pl. vonatjegy, buszjegy, autópálya matrica, </w:t>
      </w:r>
      <w:r w:rsidRPr="00F34E38">
        <w:rPr>
          <w:rFonts w:eastAsia="Times New Roman"/>
          <w:bCs/>
          <w:color w:val="002060"/>
        </w:rPr>
        <w:t>telekocsi bizonylat</w:t>
      </w:r>
      <w:r>
        <w:rPr>
          <w:rFonts w:eastAsia="Times New Roman"/>
          <w:color w:val="002060"/>
        </w:rPr>
        <w:t>) kötelesek megőrizni és kérésre bemutatni/átadni a küldő intézménynek.</w:t>
      </w:r>
    </w:p>
    <w:p w14:paraId="71C4F061" w14:textId="77777777" w:rsidR="00BD5405" w:rsidRDefault="00BD5405" w:rsidP="00BD5405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A zöld utazási támogatás a résztvevővel kötött támogatási megállapodásban foglalt jogosultsági feltételek fennállása esetén a standard utazási támogatáson felül járhat, és utófinanszírozásként kerülhet kifizetésre.</w:t>
      </w:r>
    </w:p>
    <w:p w14:paraId="2B46A044" w14:textId="77777777" w:rsidR="00BD5405" w:rsidRDefault="00BD5405" w:rsidP="00BD5405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Amennyiben a résztvevő igényelni kívánja zöld utazási támogatást, úgy a zöld utazásról szóló nyilatkozatot, illetve az azt igazoló dokumentumokat legkésőbb a mobilitás befejezését követő 8 munkanapon belül köteles megküldeni az küldő intézményi koordinátornak.</w:t>
      </w:r>
    </w:p>
    <w:p w14:paraId="4F7F2140" w14:textId="77777777" w:rsidR="005E76FC" w:rsidRPr="005233D4" w:rsidRDefault="005E76FC" w:rsidP="005E76FC">
      <w:pPr>
        <w:rPr>
          <w:rStyle w:val="markedcontent"/>
          <w:rFonts w:asciiTheme="minorHAnsi" w:hAnsiTheme="minorHAnsi" w:cstheme="minorHAnsi"/>
        </w:rPr>
      </w:pPr>
    </w:p>
    <w:p w14:paraId="5B2B7834" w14:textId="77777777" w:rsidR="005E76FC" w:rsidRPr="005233D4" w:rsidRDefault="005E76FC" w:rsidP="005E76FC">
      <w:pPr>
        <w:tabs>
          <w:tab w:val="left" w:pos="424"/>
        </w:tabs>
        <w:spacing w:before="41"/>
        <w:jc w:val="both"/>
        <w:rPr>
          <w:rFonts w:asciiTheme="minorHAnsi" w:hAnsiTheme="minorHAnsi" w:cstheme="minorHAnsi"/>
          <w:b/>
          <w:spacing w:val="-3"/>
        </w:rPr>
      </w:pPr>
    </w:p>
    <w:p w14:paraId="2DAF4892" w14:textId="77777777" w:rsidR="005E76FC" w:rsidRPr="005233D4" w:rsidRDefault="005E76FC" w:rsidP="005E76FC">
      <w:pPr>
        <w:tabs>
          <w:tab w:val="left" w:pos="424"/>
        </w:tabs>
        <w:spacing w:before="41"/>
        <w:jc w:val="both"/>
        <w:rPr>
          <w:rFonts w:asciiTheme="minorHAnsi" w:hAnsiTheme="minorHAnsi" w:cstheme="minorHAnsi"/>
          <w:b/>
          <w:spacing w:val="-3"/>
        </w:rPr>
      </w:pPr>
    </w:p>
    <w:p w14:paraId="387FCF2C" w14:textId="77777777" w:rsidR="005E76FC" w:rsidRPr="005233D4" w:rsidRDefault="005E76FC" w:rsidP="005E76FC">
      <w:pPr>
        <w:tabs>
          <w:tab w:val="left" w:pos="424"/>
        </w:tabs>
        <w:spacing w:before="41"/>
        <w:jc w:val="both"/>
        <w:rPr>
          <w:rFonts w:asciiTheme="minorHAnsi" w:hAnsiTheme="minorHAnsi" w:cstheme="minorHAnsi"/>
          <w:b/>
        </w:rPr>
      </w:pPr>
      <w:r w:rsidRPr="005233D4">
        <w:rPr>
          <w:rFonts w:asciiTheme="minorHAnsi" w:hAnsiTheme="minorHAnsi" w:cstheme="minorHAnsi"/>
          <w:b/>
          <w:spacing w:val="-3"/>
        </w:rPr>
        <w:t xml:space="preserve">OKTATÓK </w:t>
      </w:r>
      <w:r w:rsidRPr="005233D4">
        <w:rPr>
          <w:rFonts w:asciiTheme="minorHAnsi" w:hAnsiTheme="minorHAnsi" w:cstheme="minorHAnsi"/>
          <w:b/>
        </w:rPr>
        <w:t>MOBILITÁSÁNAK</w:t>
      </w:r>
      <w:r w:rsidRPr="005233D4">
        <w:rPr>
          <w:rFonts w:asciiTheme="minorHAnsi" w:hAnsiTheme="minorHAnsi" w:cstheme="minorHAnsi"/>
          <w:b/>
          <w:spacing w:val="3"/>
        </w:rPr>
        <w:t xml:space="preserve"> </w:t>
      </w:r>
      <w:r w:rsidRPr="005233D4">
        <w:rPr>
          <w:rFonts w:asciiTheme="minorHAnsi" w:hAnsiTheme="minorHAnsi" w:cstheme="minorHAnsi"/>
          <w:b/>
          <w:spacing w:val="-6"/>
        </w:rPr>
        <w:t>TÁMOGATÁSA</w:t>
      </w:r>
    </w:p>
    <w:p w14:paraId="1A3BA56D" w14:textId="77777777" w:rsidR="005E76FC" w:rsidRPr="005233D4" w:rsidRDefault="005E76FC" w:rsidP="005E76FC">
      <w:pPr>
        <w:pStyle w:val="Szvegtrzs"/>
        <w:spacing w:line="254" w:lineRule="auto"/>
        <w:ind w:right="418"/>
        <w:jc w:val="both"/>
        <w:rPr>
          <w:rFonts w:asciiTheme="minorHAnsi" w:hAnsiTheme="minorHAnsi" w:cstheme="minorHAnsi"/>
          <w:w w:val="95"/>
        </w:rPr>
      </w:pPr>
    </w:p>
    <w:p w14:paraId="7D460349" w14:textId="77777777" w:rsidR="005E76FC" w:rsidRPr="005233D4" w:rsidRDefault="005E76FC" w:rsidP="005E76FC">
      <w:pPr>
        <w:pStyle w:val="Szvegtrzs"/>
        <w:spacing w:line="254" w:lineRule="auto"/>
        <w:ind w:right="418"/>
        <w:jc w:val="both"/>
        <w:rPr>
          <w:rFonts w:asciiTheme="minorHAnsi" w:hAnsiTheme="minorHAnsi" w:cstheme="minorHAnsi"/>
        </w:rPr>
      </w:pPr>
      <w:r w:rsidRPr="005233D4">
        <w:rPr>
          <w:rFonts w:asciiTheme="minorHAnsi" w:hAnsiTheme="minorHAnsi" w:cstheme="minorHAnsi"/>
          <w:w w:val="95"/>
        </w:rPr>
        <w:t>A</w:t>
      </w:r>
      <w:r w:rsidR="00104DCE" w:rsidRPr="005233D4">
        <w:rPr>
          <w:rFonts w:asciiTheme="minorHAnsi" w:hAnsiTheme="minorHAnsi" w:cstheme="minorHAnsi"/>
          <w:spacing w:val="-34"/>
          <w:w w:val="95"/>
        </w:rPr>
        <w:t xml:space="preserve">z  </w:t>
      </w:r>
      <w:r w:rsidR="00292A1E">
        <w:rPr>
          <w:rFonts w:asciiTheme="minorHAnsi" w:hAnsiTheme="minorHAnsi" w:cstheme="minorHAnsi"/>
          <w:spacing w:val="-34"/>
          <w:w w:val="95"/>
        </w:rPr>
        <w:t xml:space="preserve"> </w:t>
      </w:r>
      <w:r w:rsidRPr="005233D4">
        <w:rPr>
          <w:rFonts w:asciiTheme="minorHAnsi" w:hAnsiTheme="minorHAnsi" w:cstheme="minorHAnsi"/>
          <w:w w:val="95"/>
        </w:rPr>
        <w:t>oktatók</w:t>
      </w:r>
      <w:r w:rsidRPr="005233D4">
        <w:rPr>
          <w:rFonts w:asciiTheme="minorHAnsi" w:hAnsiTheme="minorHAnsi" w:cstheme="minorHAnsi"/>
          <w:spacing w:val="-33"/>
          <w:w w:val="95"/>
        </w:rPr>
        <w:t xml:space="preserve"> </w:t>
      </w:r>
      <w:r w:rsidRPr="005233D4">
        <w:rPr>
          <w:rFonts w:asciiTheme="minorHAnsi" w:hAnsiTheme="minorHAnsi" w:cstheme="minorHAnsi"/>
          <w:w w:val="95"/>
        </w:rPr>
        <w:t>a</w:t>
      </w:r>
      <w:r w:rsidRPr="005233D4">
        <w:rPr>
          <w:rFonts w:asciiTheme="minorHAnsi" w:hAnsiTheme="minorHAnsi" w:cstheme="minorHAnsi"/>
          <w:spacing w:val="-33"/>
          <w:w w:val="95"/>
        </w:rPr>
        <w:t xml:space="preserve"> </w:t>
      </w:r>
      <w:r w:rsidRPr="005233D4">
        <w:rPr>
          <w:rFonts w:asciiTheme="minorHAnsi" w:hAnsiTheme="minorHAnsi" w:cstheme="minorHAnsi"/>
          <w:w w:val="95"/>
        </w:rPr>
        <w:t>külföldön</w:t>
      </w:r>
      <w:r w:rsidRPr="005233D4">
        <w:rPr>
          <w:rFonts w:asciiTheme="minorHAnsi" w:hAnsiTheme="minorHAnsi" w:cstheme="minorHAnsi"/>
          <w:spacing w:val="-33"/>
          <w:w w:val="95"/>
        </w:rPr>
        <w:t xml:space="preserve"> </w:t>
      </w:r>
      <w:r w:rsidRPr="005233D4">
        <w:rPr>
          <w:rFonts w:asciiTheme="minorHAnsi" w:hAnsiTheme="minorHAnsi" w:cstheme="minorHAnsi"/>
          <w:w w:val="95"/>
        </w:rPr>
        <w:t>töltött</w:t>
      </w:r>
      <w:r w:rsidRPr="005233D4">
        <w:rPr>
          <w:rFonts w:asciiTheme="minorHAnsi" w:hAnsiTheme="minorHAnsi" w:cstheme="minorHAnsi"/>
          <w:spacing w:val="-33"/>
          <w:w w:val="95"/>
        </w:rPr>
        <w:t xml:space="preserve"> </w:t>
      </w:r>
      <w:r w:rsidRPr="005233D4">
        <w:rPr>
          <w:rFonts w:asciiTheme="minorHAnsi" w:hAnsiTheme="minorHAnsi" w:cstheme="minorHAnsi"/>
          <w:w w:val="95"/>
        </w:rPr>
        <w:t>időszak</w:t>
      </w:r>
      <w:r w:rsidRPr="005233D4">
        <w:rPr>
          <w:rFonts w:asciiTheme="minorHAnsi" w:hAnsiTheme="minorHAnsi" w:cstheme="minorHAnsi"/>
          <w:spacing w:val="-32"/>
          <w:w w:val="95"/>
        </w:rPr>
        <w:t xml:space="preserve"> </w:t>
      </w:r>
      <w:r w:rsidRPr="005233D4">
        <w:rPr>
          <w:rFonts w:asciiTheme="minorHAnsi" w:hAnsiTheme="minorHAnsi" w:cstheme="minorHAnsi"/>
          <w:w w:val="95"/>
        </w:rPr>
        <w:t>során</w:t>
      </w:r>
      <w:r w:rsidRPr="005233D4">
        <w:rPr>
          <w:rFonts w:asciiTheme="minorHAnsi" w:hAnsiTheme="minorHAnsi" w:cstheme="minorHAnsi"/>
          <w:spacing w:val="-33"/>
          <w:w w:val="95"/>
        </w:rPr>
        <w:t xml:space="preserve"> </w:t>
      </w:r>
      <w:r w:rsidRPr="005233D4">
        <w:rPr>
          <w:rFonts w:asciiTheme="minorHAnsi" w:hAnsiTheme="minorHAnsi" w:cstheme="minorHAnsi"/>
          <w:w w:val="95"/>
        </w:rPr>
        <w:t>a</w:t>
      </w:r>
      <w:r w:rsidRPr="005233D4">
        <w:rPr>
          <w:rFonts w:asciiTheme="minorHAnsi" w:hAnsiTheme="minorHAnsi" w:cstheme="minorHAnsi"/>
          <w:spacing w:val="-33"/>
          <w:w w:val="95"/>
        </w:rPr>
        <w:t xml:space="preserve"> </w:t>
      </w:r>
      <w:r w:rsidRPr="005233D4">
        <w:rPr>
          <w:rFonts w:asciiTheme="minorHAnsi" w:hAnsiTheme="minorHAnsi" w:cstheme="minorHAnsi"/>
          <w:spacing w:val="-3"/>
          <w:w w:val="95"/>
        </w:rPr>
        <w:t>következő</w:t>
      </w:r>
      <w:r w:rsidRPr="005233D4">
        <w:rPr>
          <w:rFonts w:asciiTheme="minorHAnsi" w:hAnsiTheme="minorHAnsi" w:cstheme="minorHAnsi"/>
          <w:spacing w:val="-33"/>
          <w:w w:val="95"/>
        </w:rPr>
        <w:t xml:space="preserve"> </w:t>
      </w:r>
      <w:r w:rsidRPr="005233D4">
        <w:rPr>
          <w:rFonts w:asciiTheme="minorHAnsi" w:hAnsiTheme="minorHAnsi" w:cstheme="minorHAnsi"/>
          <w:w w:val="95"/>
        </w:rPr>
        <w:t>összegű</w:t>
      </w:r>
      <w:r w:rsidRPr="005233D4">
        <w:rPr>
          <w:rFonts w:asciiTheme="minorHAnsi" w:hAnsiTheme="minorHAnsi" w:cstheme="minorHAnsi"/>
          <w:spacing w:val="-33"/>
          <w:w w:val="95"/>
        </w:rPr>
        <w:t xml:space="preserve"> </w:t>
      </w:r>
      <w:r w:rsidRPr="005233D4">
        <w:rPr>
          <w:rFonts w:asciiTheme="minorHAnsi" w:hAnsiTheme="minorHAnsi" w:cstheme="minorHAnsi"/>
          <w:w w:val="95"/>
        </w:rPr>
        <w:t>uniós</w:t>
      </w:r>
      <w:r w:rsidRPr="005233D4">
        <w:rPr>
          <w:rFonts w:asciiTheme="minorHAnsi" w:hAnsiTheme="minorHAnsi" w:cstheme="minorHAnsi"/>
          <w:spacing w:val="-30"/>
          <w:w w:val="95"/>
        </w:rPr>
        <w:t xml:space="preserve"> </w:t>
      </w:r>
      <w:r w:rsidRPr="005233D4">
        <w:rPr>
          <w:rFonts w:asciiTheme="minorHAnsi" w:hAnsiTheme="minorHAnsi" w:cstheme="minorHAnsi"/>
          <w:w w:val="95"/>
        </w:rPr>
        <w:t>támogatásban</w:t>
      </w:r>
      <w:r w:rsidRPr="005233D4">
        <w:rPr>
          <w:rFonts w:asciiTheme="minorHAnsi" w:hAnsiTheme="minorHAnsi" w:cstheme="minorHAnsi"/>
          <w:spacing w:val="-33"/>
          <w:w w:val="95"/>
        </w:rPr>
        <w:t xml:space="preserve"> </w:t>
      </w:r>
      <w:r w:rsidRPr="005233D4">
        <w:rPr>
          <w:rFonts w:asciiTheme="minorHAnsi" w:hAnsiTheme="minorHAnsi" w:cstheme="minorHAnsi"/>
          <w:w w:val="95"/>
        </w:rPr>
        <w:t xml:space="preserve">részesülnek </w:t>
      </w:r>
      <w:r w:rsidRPr="005233D4">
        <w:rPr>
          <w:rFonts w:asciiTheme="minorHAnsi" w:hAnsiTheme="minorHAnsi" w:cstheme="minorHAnsi"/>
        </w:rPr>
        <w:t>az</w:t>
      </w:r>
      <w:r w:rsidRPr="005233D4">
        <w:rPr>
          <w:rFonts w:asciiTheme="minorHAnsi" w:hAnsiTheme="minorHAnsi" w:cstheme="minorHAnsi"/>
          <w:spacing w:val="-15"/>
        </w:rPr>
        <w:t xml:space="preserve"> </w:t>
      </w:r>
      <w:r w:rsidRPr="005233D4">
        <w:rPr>
          <w:rFonts w:asciiTheme="minorHAnsi" w:hAnsiTheme="minorHAnsi" w:cstheme="minorHAnsi"/>
        </w:rPr>
        <w:t>utazási</w:t>
      </w:r>
      <w:r w:rsidRPr="005233D4">
        <w:rPr>
          <w:rFonts w:asciiTheme="minorHAnsi" w:hAnsiTheme="minorHAnsi" w:cstheme="minorHAnsi"/>
          <w:spacing w:val="-17"/>
        </w:rPr>
        <w:t xml:space="preserve"> </w:t>
      </w:r>
      <w:r w:rsidRPr="005233D4">
        <w:rPr>
          <w:rFonts w:asciiTheme="minorHAnsi" w:hAnsiTheme="minorHAnsi" w:cstheme="minorHAnsi"/>
        </w:rPr>
        <w:t>és</w:t>
      </w:r>
      <w:r w:rsidRPr="005233D4">
        <w:rPr>
          <w:rFonts w:asciiTheme="minorHAnsi" w:hAnsiTheme="minorHAnsi" w:cstheme="minorHAnsi"/>
          <w:spacing w:val="-16"/>
        </w:rPr>
        <w:t xml:space="preserve"> </w:t>
      </w:r>
      <w:r w:rsidRPr="005233D4">
        <w:rPr>
          <w:rFonts w:asciiTheme="minorHAnsi" w:hAnsiTheme="minorHAnsi" w:cstheme="minorHAnsi"/>
        </w:rPr>
        <w:t>tartózkodási</w:t>
      </w:r>
      <w:r w:rsidRPr="005233D4">
        <w:rPr>
          <w:rFonts w:asciiTheme="minorHAnsi" w:hAnsiTheme="minorHAnsi" w:cstheme="minorHAnsi"/>
          <w:spacing w:val="-17"/>
        </w:rPr>
        <w:t xml:space="preserve"> </w:t>
      </w:r>
      <w:r w:rsidRPr="005233D4">
        <w:rPr>
          <w:rFonts w:asciiTheme="minorHAnsi" w:hAnsiTheme="minorHAnsi" w:cstheme="minorHAnsi"/>
        </w:rPr>
        <w:t>költségeikhez</w:t>
      </w:r>
      <w:r w:rsidRPr="005233D4">
        <w:rPr>
          <w:rFonts w:asciiTheme="minorHAnsi" w:hAnsiTheme="minorHAnsi" w:cstheme="minorHAnsi"/>
          <w:spacing w:val="-14"/>
        </w:rPr>
        <w:t xml:space="preserve"> </w:t>
      </w:r>
      <w:r w:rsidRPr="005233D4">
        <w:rPr>
          <w:rFonts w:asciiTheme="minorHAnsi" w:hAnsiTheme="minorHAnsi" w:cstheme="minorHAnsi"/>
        </w:rPr>
        <w:t>való</w:t>
      </w:r>
      <w:r w:rsidRPr="005233D4">
        <w:rPr>
          <w:rFonts w:asciiTheme="minorHAnsi" w:hAnsiTheme="minorHAnsi" w:cstheme="minorHAnsi"/>
          <w:spacing w:val="-15"/>
        </w:rPr>
        <w:t xml:space="preserve"> </w:t>
      </w:r>
      <w:r w:rsidRPr="005233D4">
        <w:rPr>
          <w:rFonts w:asciiTheme="minorHAnsi" w:hAnsiTheme="minorHAnsi" w:cstheme="minorHAnsi"/>
        </w:rPr>
        <w:t>hozzájárulásként:</w:t>
      </w:r>
    </w:p>
    <w:p w14:paraId="01F90CAC" w14:textId="77777777" w:rsidR="005E76FC" w:rsidRPr="005233D4" w:rsidRDefault="005E76FC" w:rsidP="005E76FC">
      <w:pPr>
        <w:pStyle w:val="Szvegtrzs"/>
        <w:spacing w:before="10"/>
        <w:rPr>
          <w:rFonts w:asciiTheme="minorHAnsi" w:hAnsiTheme="minorHAnsi" w:cstheme="minorHAnsi"/>
        </w:rPr>
      </w:pPr>
    </w:p>
    <w:tbl>
      <w:tblPr>
        <w:tblW w:w="93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114"/>
        <w:gridCol w:w="1853"/>
        <w:gridCol w:w="1404"/>
        <w:gridCol w:w="1559"/>
      </w:tblGrid>
      <w:tr w:rsidR="005E76FC" w:rsidRPr="005233D4" w14:paraId="1ACC14AA" w14:textId="77777777" w:rsidTr="0040603C">
        <w:trPr>
          <w:trHeight w:val="568"/>
        </w:trPr>
        <w:tc>
          <w:tcPr>
            <w:tcW w:w="1412" w:type="dxa"/>
            <w:shd w:val="clear" w:color="auto" w:fill="auto"/>
            <w:vAlign w:val="center"/>
          </w:tcPr>
          <w:p w14:paraId="4A67CD6B" w14:textId="77777777" w:rsidR="005E76FC" w:rsidRPr="005233D4" w:rsidRDefault="005E76FC" w:rsidP="0040603C">
            <w:pPr>
              <w:pStyle w:val="TableParagraph"/>
              <w:spacing w:before="6"/>
              <w:ind w:left="134" w:right="13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233D4">
              <w:rPr>
                <w:rFonts w:asciiTheme="minorHAnsi" w:hAnsiTheme="minorHAnsi" w:cstheme="minorHAnsi"/>
                <w:b/>
                <w:sz w:val="18"/>
              </w:rPr>
              <w:t>Költség-vetési</w:t>
            </w:r>
          </w:p>
          <w:p w14:paraId="0B405ECA" w14:textId="77777777" w:rsidR="005E76FC" w:rsidRPr="005233D4" w:rsidRDefault="005E76FC" w:rsidP="0040603C">
            <w:pPr>
              <w:pStyle w:val="TableParagraph"/>
              <w:spacing w:before="37"/>
              <w:ind w:left="134" w:right="13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233D4">
              <w:rPr>
                <w:rFonts w:asciiTheme="minorHAnsi" w:hAnsiTheme="minorHAnsi" w:cstheme="minorHAnsi"/>
                <w:b/>
                <w:sz w:val="18"/>
              </w:rPr>
              <w:t>kategória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F81187D" w14:textId="77777777" w:rsidR="005E76FC" w:rsidRPr="005233D4" w:rsidRDefault="005E76FC" w:rsidP="0040603C">
            <w:pPr>
              <w:pStyle w:val="TableParagraph"/>
              <w:spacing w:before="6"/>
              <w:ind w:left="-8" w:right="5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233D4">
              <w:rPr>
                <w:rFonts w:asciiTheme="minorHAnsi" w:hAnsiTheme="minorHAnsi" w:cstheme="minorHAnsi"/>
                <w:b/>
                <w:sz w:val="18"/>
              </w:rPr>
              <w:t>Elszámolható költségek és alkalmazandó</w:t>
            </w:r>
          </w:p>
          <w:p w14:paraId="56955A96" w14:textId="77777777" w:rsidR="005E76FC" w:rsidRPr="005233D4" w:rsidRDefault="005E76FC" w:rsidP="0040603C">
            <w:pPr>
              <w:pStyle w:val="TableParagraph"/>
              <w:spacing w:before="37"/>
              <w:ind w:left="-8" w:right="5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233D4">
              <w:rPr>
                <w:rFonts w:asciiTheme="minorHAnsi" w:hAnsiTheme="minorHAnsi" w:cstheme="minorHAnsi"/>
                <w:b/>
                <w:sz w:val="18"/>
              </w:rPr>
              <w:t>szabályok</w:t>
            </w:r>
          </w:p>
        </w:tc>
        <w:tc>
          <w:tcPr>
            <w:tcW w:w="4816" w:type="dxa"/>
            <w:gridSpan w:val="3"/>
            <w:shd w:val="clear" w:color="auto" w:fill="auto"/>
            <w:vAlign w:val="center"/>
          </w:tcPr>
          <w:p w14:paraId="3AC10AE7" w14:textId="77777777" w:rsidR="005E76FC" w:rsidRPr="005233D4" w:rsidRDefault="005E76FC" w:rsidP="0040603C">
            <w:pPr>
              <w:pStyle w:val="TableParagraph"/>
              <w:spacing w:before="145"/>
              <w:ind w:left="1780" w:right="177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233D4">
              <w:rPr>
                <w:rFonts w:asciiTheme="minorHAnsi" w:hAnsiTheme="minorHAnsi" w:cstheme="minorHAnsi"/>
                <w:b/>
                <w:sz w:val="18"/>
              </w:rPr>
              <w:t>Összeg</w:t>
            </w:r>
          </w:p>
        </w:tc>
      </w:tr>
      <w:tr w:rsidR="005E76FC" w:rsidRPr="005233D4" w14:paraId="1C8A4E8F" w14:textId="77777777" w:rsidTr="0040603C">
        <w:trPr>
          <w:trHeight w:val="1060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14:paraId="224181F2" w14:textId="77777777" w:rsidR="005E76FC" w:rsidRPr="005233D4" w:rsidRDefault="005E76FC" w:rsidP="0040603C">
            <w:pPr>
              <w:pStyle w:val="TableParagraph"/>
              <w:ind w:left="134" w:right="1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233D4">
              <w:rPr>
                <w:rFonts w:asciiTheme="minorHAnsi" w:hAnsiTheme="minorHAnsi" w:cstheme="minorHAnsi"/>
                <w:b/>
                <w:sz w:val="20"/>
              </w:rPr>
              <w:t>Utazási támogatás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14:paraId="4622DFA1" w14:textId="77777777" w:rsidR="005E76FC" w:rsidRPr="005233D4" w:rsidRDefault="005E76FC" w:rsidP="0040603C">
            <w:pPr>
              <w:pStyle w:val="TableParagraph"/>
              <w:spacing w:line="283" w:lineRule="auto"/>
              <w:ind w:left="-8" w:right="54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A</w:t>
            </w:r>
            <w:r w:rsidRPr="005233D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5233D4">
              <w:rPr>
                <w:rFonts w:asciiTheme="minorHAnsi" w:hAnsiTheme="minorHAnsi" w:cstheme="minorHAnsi"/>
                <w:sz w:val="20"/>
              </w:rPr>
              <w:t>kiindulás</w:t>
            </w:r>
            <w:r w:rsidRPr="005233D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5233D4">
              <w:rPr>
                <w:rFonts w:asciiTheme="minorHAnsi" w:hAnsiTheme="minorHAnsi" w:cstheme="minorHAnsi"/>
                <w:sz w:val="20"/>
              </w:rPr>
              <w:t>helyétől</w:t>
            </w:r>
            <w:r w:rsidRPr="005233D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5233D4">
              <w:rPr>
                <w:rFonts w:asciiTheme="minorHAnsi" w:hAnsiTheme="minorHAnsi" w:cstheme="minorHAnsi"/>
                <w:sz w:val="20"/>
              </w:rPr>
              <w:t>a</w:t>
            </w:r>
            <w:r w:rsidRPr="005233D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5233D4">
              <w:rPr>
                <w:rFonts w:asciiTheme="minorHAnsi" w:hAnsiTheme="minorHAnsi" w:cstheme="minorHAnsi"/>
                <w:sz w:val="20"/>
              </w:rPr>
              <w:t>tevékenység</w:t>
            </w:r>
            <w:r w:rsidRPr="005233D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5233D4">
              <w:rPr>
                <w:rFonts w:asciiTheme="minorHAnsi" w:hAnsiTheme="minorHAnsi" w:cstheme="minorHAnsi"/>
                <w:sz w:val="20"/>
              </w:rPr>
              <w:t xml:space="preserve">helyszínéig történő utazásra, illetve a visszaútra fizetett, a </w:t>
            </w:r>
            <w:r w:rsidRPr="005233D4">
              <w:rPr>
                <w:rFonts w:asciiTheme="minorHAnsi" w:hAnsiTheme="minorHAnsi" w:cstheme="minorHAnsi"/>
                <w:w w:val="90"/>
                <w:sz w:val="20"/>
              </w:rPr>
              <w:t>résztvevők utazási költségeihez való</w:t>
            </w:r>
            <w:r w:rsidRPr="005233D4">
              <w:rPr>
                <w:rFonts w:asciiTheme="minorHAnsi" w:hAnsiTheme="minorHAnsi" w:cstheme="minorHAnsi"/>
                <w:spacing w:val="-16"/>
                <w:w w:val="90"/>
                <w:sz w:val="20"/>
              </w:rPr>
              <w:t xml:space="preserve"> </w:t>
            </w:r>
            <w:r w:rsidRPr="005233D4">
              <w:rPr>
                <w:rFonts w:asciiTheme="minorHAnsi" w:hAnsiTheme="minorHAnsi" w:cstheme="minorHAnsi"/>
                <w:w w:val="90"/>
                <w:sz w:val="20"/>
              </w:rPr>
              <w:t>hozzájárulás.</w:t>
            </w:r>
          </w:p>
          <w:p w14:paraId="42E9FE9A" w14:textId="77777777" w:rsidR="005E76FC" w:rsidRPr="005233D4" w:rsidRDefault="005E76FC" w:rsidP="0040603C">
            <w:pPr>
              <w:pStyle w:val="TableParagraph"/>
              <w:spacing w:before="7"/>
              <w:ind w:left="-8" w:right="54"/>
              <w:rPr>
                <w:rFonts w:asciiTheme="minorHAnsi" w:hAnsiTheme="minorHAnsi" w:cstheme="minorHAnsi"/>
                <w:sz w:val="16"/>
              </w:rPr>
            </w:pPr>
          </w:p>
          <w:p w14:paraId="25D92EFE" w14:textId="77777777" w:rsidR="005E76FC" w:rsidRPr="005233D4" w:rsidRDefault="005E76FC" w:rsidP="0040603C">
            <w:pPr>
              <w:pStyle w:val="TableParagraph"/>
              <w:spacing w:line="276" w:lineRule="auto"/>
              <w:ind w:left="-8" w:right="54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b/>
                <w:sz w:val="20"/>
              </w:rPr>
              <w:t xml:space="preserve">Finanszírozási mechanizmus: </w:t>
            </w:r>
            <w:r w:rsidRPr="005233D4">
              <w:rPr>
                <w:rFonts w:asciiTheme="minorHAnsi" w:hAnsiTheme="minorHAnsi" w:cstheme="minorHAnsi"/>
                <w:sz w:val="20"/>
              </w:rPr>
              <w:t>egységköltség- hozzájárulás.</w:t>
            </w:r>
          </w:p>
          <w:p w14:paraId="17EC7FF9" w14:textId="77777777" w:rsidR="005E76FC" w:rsidRPr="005233D4" w:rsidRDefault="005E76FC" w:rsidP="0040603C">
            <w:pPr>
              <w:pStyle w:val="TableParagraph"/>
              <w:spacing w:before="4"/>
              <w:ind w:left="-8" w:right="54"/>
              <w:rPr>
                <w:rFonts w:asciiTheme="minorHAnsi" w:hAnsiTheme="minorHAnsi" w:cstheme="minorHAnsi"/>
                <w:sz w:val="17"/>
              </w:rPr>
            </w:pPr>
          </w:p>
          <w:p w14:paraId="66F621B0" w14:textId="77777777" w:rsidR="005E76FC" w:rsidRPr="005233D4" w:rsidRDefault="005E76FC" w:rsidP="0040603C">
            <w:pPr>
              <w:pStyle w:val="TableParagraph"/>
              <w:spacing w:line="276" w:lineRule="auto"/>
              <w:ind w:left="-8" w:right="54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b/>
                <w:sz w:val="20"/>
              </w:rPr>
              <w:t xml:space="preserve">Támogatási szabályok: </w:t>
            </w:r>
            <w:r w:rsidRPr="005233D4">
              <w:rPr>
                <w:rFonts w:asciiTheme="minorHAnsi" w:hAnsiTheme="minorHAnsi" w:cstheme="minorHAnsi"/>
                <w:sz w:val="20"/>
              </w:rPr>
              <w:t>Az egyes résztvevők utazásának távolsága alapján. A pályázónak a kiindulás helye és a tevékenység helyszíne</w:t>
            </w:r>
            <w:r w:rsidRPr="005233D4">
              <w:rPr>
                <w:rFonts w:asciiTheme="minorHAnsi" w:hAnsiTheme="minorHAnsi" w:cstheme="minorHAnsi"/>
                <w:sz w:val="20"/>
                <w:vertAlign w:val="superscript"/>
              </w:rPr>
              <w:t>40</w:t>
            </w:r>
            <w:r w:rsidRPr="005233D4">
              <w:rPr>
                <w:rFonts w:asciiTheme="minorHAnsi" w:hAnsiTheme="minorHAnsi" w:cstheme="minorHAnsi"/>
                <w:sz w:val="20"/>
              </w:rPr>
              <w:t xml:space="preserve"> közötti távolságot kell feltüntetnie az Európai Bizottság által biztosított távolságkalkulátor segítségével</w:t>
            </w:r>
            <w:r w:rsidRPr="005233D4">
              <w:rPr>
                <w:rFonts w:asciiTheme="minorHAnsi" w:hAnsiTheme="minorHAnsi" w:cstheme="minorHAnsi"/>
                <w:sz w:val="20"/>
                <w:vertAlign w:val="superscript"/>
              </w:rPr>
              <w:t>41</w:t>
            </w:r>
            <w:r w:rsidRPr="005233D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B77398D" w14:textId="77777777" w:rsidR="005E76FC" w:rsidRPr="005233D4" w:rsidRDefault="005E76FC" w:rsidP="0040603C">
            <w:pPr>
              <w:pStyle w:val="TableParagraph"/>
              <w:ind w:left="26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33D4">
              <w:rPr>
                <w:rFonts w:asciiTheme="minorHAnsi" w:hAnsiTheme="minorHAnsi" w:cstheme="minorHAnsi"/>
                <w:b/>
                <w:sz w:val="18"/>
                <w:szCs w:val="18"/>
              </w:rPr>
              <w:t>Utazási távolság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7E79D2D" w14:textId="77777777" w:rsidR="005E76FC" w:rsidRPr="005233D4" w:rsidRDefault="005E76FC" w:rsidP="0040603C">
            <w:pPr>
              <w:pStyle w:val="TableParagraph"/>
              <w:spacing w:before="1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33D4">
              <w:rPr>
                <w:rFonts w:asciiTheme="minorHAnsi" w:hAnsiTheme="minorHAnsi" w:cstheme="minorHAnsi"/>
                <w:b/>
                <w:sz w:val="18"/>
                <w:szCs w:val="18"/>
              </w:rPr>
              <w:t>Standard utazás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5C814" w14:textId="77777777" w:rsidR="005E76FC" w:rsidRPr="005233D4" w:rsidRDefault="005E76FC" w:rsidP="0040603C">
            <w:pPr>
              <w:pStyle w:val="TableParagraph"/>
              <w:spacing w:before="1" w:line="276" w:lineRule="auto"/>
              <w:ind w:left="84" w:righ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33D4">
              <w:rPr>
                <w:rFonts w:asciiTheme="minorHAnsi" w:hAnsiTheme="minorHAnsi" w:cstheme="minorHAnsi"/>
                <w:b/>
                <w:sz w:val="18"/>
                <w:szCs w:val="18"/>
              </w:rPr>
              <w:t>Környezet-tudatos/</w:t>
            </w:r>
          </w:p>
          <w:p w14:paraId="26595D24" w14:textId="77777777" w:rsidR="005E76FC" w:rsidRPr="005233D4" w:rsidRDefault="005E76FC" w:rsidP="0040603C">
            <w:pPr>
              <w:pStyle w:val="TableParagraph"/>
              <w:spacing w:before="1" w:line="276" w:lineRule="auto"/>
              <w:ind w:left="84" w:righ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33D4">
              <w:rPr>
                <w:rFonts w:asciiTheme="minorHAnsi" w:hAnsiTheme="minorHAnsi" w:cstheme="minorHAnsi"/>
                <w:b/>
                <w:sz w:val="18"/>
                <w:szCs w:val="18"/>
              </w:rPr>
              <w:t>környezet-kímélő</w:t>
            </w:r>
          </w:p>
          <w:p w14:paraId="4D56F88E" w14:textId="77777777" w:rsidR="005E76FC" w:rsidRPr="005233D4" w:rsidRDefault="005E76FC" w:rsidP="0040603C">
            <w:pPr>
              <w:pStyle w:val="TableParagraph"/>
              <w:ind w:left="84" w:right="7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33D4">
              <w:rPr>
                <w:rFonts w:asciiTheme="minorHAnsi" w:hAnsiTheme="minorHAnsi" w:cstheme="minorHAnsi"/>
                <w:b/>
                <w:sz w:val="18"/>
                <w:szCs w:val="18"/>
              </w:rPr>
              <w:t>utazás</w:t>
            </w:r>
          </w:p>
        </w:tc>
      </w:tr>
      <w:tr w:rsidR="005E76FC" w:rsidRPr="005233D4" w14:paraId="7292E888" w14:textId="77777777" w:rsidTr="0040603C">
        <w:trPr>
          <w:trHeight w:val="763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0F477CE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DA4C1A0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4A4DBE8" w14:textId="77777777" w:rsidR="005E76FC" w:rsidRPr="005233D4" w:rsidRDefault="005E76FC" w:rsidP="0040603C">
            <w:pPr>
              <w:pStyle w:val="TableParagraph"/>
              <w:spacing w:before="1" w:line="276" w:lineRule="auto"/>
              <w:ind w:left="83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0–99 km-es 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955534" w14:textId="77777777" w:rsidR="005E76FC" w:rsidRPr="005233D4" w:rsidRDefault="005E76FC" w:rsidP="0040603C">
            <w:pPr>
              <w:pStyle w:val="TableParagraph"/>
              <w:spacing w:before="143"/>
              <w:ind w:left="85" w:right="125"/>
              <w:jc w:val="right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23 EUR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42F2AAE5" w14:textId="77777777" w:rsidR="005E76FC" w:rsidRPr="005233D4" w:rsidRDefault="005E76FC" w:rsidP="0040603C">
            <w:pPr>
              <w:pStyle w:val="TableParagraph"/>
              <w:ind w:right="261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5E76FC" w:rsidRPr="005233D4" w14:paraId="52DC276E" w14:textId="77777777" w:rsidTr="0040603C">
        <w:trPr>
          <w:trHeight w:val="760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8EFA557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CA6BEDD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3F51055" w14:textId="77777777" w:rsidR="005E76FC" w:rsidRPr="005233D4" w:rsidRDefault="005E76FC" w:rsidP="0040603C">
            <w:pPr>
              <w:pStyle w:val="TableParagraph"/>
              <w:tabs>
                <w:tab w:val="left" w:pos="1297"/>
              </w:tabs>
              <w:spacing w:before="1" w:line="276" w:lineRule="auto"/>
              <w:ind w:left="83" w:right="76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 xml:space="preserve">100–499 </w:t>
            </w:r>
            <w:r w:rsidRPr="005233D4">
              <w:rPr>
                <w:rFonts w:asciiTheme="minorHAnsi" w:hAnsiTheme="minorHAnsi" w:cstheme="minorHAnsi"/>
                <w:spacing w:val="-4"/>
                <w:sz w:val="20"/>
              </w:rPr>
              <w:t xml:space="preserve">km-es </w:t>
            </w:r>
            <w:r w:rsidRPr="005233D4">
              <w:rPr>
                <w:rFonts w:asciiTheme="minorHAnsi" w:hAnsiTheme="minorHAnsi" w:cstheme="minorHAnsi"/>
                <w:sz w:val="20"/>
              </w:rPr>
              <w:t>távolság</w:t>
            </w:r>
            <w:r w:rsidRPr="005233D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233D4">
              <w:rPr>
                <w:rFonts w:asciiTheme="minorHAnsi" w:hAnsiTheme="minorHAnsi" w:cstheme="minorHAnsi"/>
                <w:sz w:val="20"/>
              </w:rPr>
              <w:t>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806404" w14:textId="77777777" w:rsidR="005E76FC" w:rsidRPr="005233D4" w:rsidRDefault="005E76FC" w:rsidP="0040603C">
            <w:pPr>
              <w:pStyle w:val="TableParagraph"/>
              <w:spacing w:before="140"/>
              <w:ind w:left="85" w:right="125"/>
              <w:jc w:val="right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180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9F72D" w14:textId="77777777" w:rsidR="005E76FC" w:rsidRPr="005233D4" w:rsidRDefault="005E76FC" w:rsidP="0040603C">
            <w:pPr>
              <w:pStyle w:val="TableParagraph"/>
              <w:spacing w:before="140"/>
              <w:ind w:left="84" w:right="261"/>
              <w:jc w:val="right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210 EUR</w:t>
            </w:r>
          </w:p>
        </w:tc>
      </w:tr>
      <w:tr w:rsidR="005E76FC" w:rsidRPr="005233D4" w14:paraId="7787CDBA" w14:textId="77777777" w:rsidTr="0040603C">
        <w:trPr>
          <w:trHeight w:val="762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2E175A2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E6ABD69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FF1651F" w14:textId="77777777" w:rsidR="005E76FC" w:rsidRPr="005233D4" w:rsidRDefault="005E76FC" w:rsidP="0040603C">
            <w:pPr>
              <w:pStyle w:val="TableParagraph"/>
              <w:tabs>
                <w:tab w:val="left" w:pos="1294"/>
              </w:tabs>
              <w:spacing w:before="1" w:line="276" w:lineRule="auto"/>
              <w:ind w:left="83" w:right="76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 xml:space="preserve">500–1999 </w:t>
            </w:r>
            <w:r w:rsidRPr="005233D4">
              <w:rPr>
                <w:rFonts w:asciiTheme="minorHAnsi" w:hAnsiTheme="minorHAnsi" w:cstheme="minorHAnsi"/>
                <w:spacing w:val="-3"/>
                <w:sz w:val="20"/>
              </w:rPr>
              <w:t xml:space="preserve">km-es </w:t>
            </w:r>
            <w:r w:rsidRPr="005233D4">
              <w:rPr>
                <w:rFonts w:asciiTheme="minorHAnsi" w:hAnsiTheme="minorHAnsi" w:cstheme="minorHAnsi"/>
                <w:sz w:val="20"/>
              </w:rPr>
              <w:t>távolság</w:t>
            </w:r>
            <w:r w:rsidRPr="005233D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233D4">
              <w:rPr>
                <w:rFonts w:asciiTheme="minorHAnsi" w:hAnsiTheme="minorHAnsi" w:cstheme="minorHAnsi"/>
                <w:sz w:val="20"/>
              </w:rPr>
              <w:t>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AC13964" w14:textId="77777777" w:rsidR="005E76FC" w:rsidRPr="005233D4" w:rsidRDefault="005E76FC" w:rsidP="0040603C">
            <w:pPr>
              <w:pStyle w:val="TableParagraph"/>
              <w:spacing w:before="143"/>
              <w:ind w:left="85" w:right="125"/>
              <w:jc w:val="right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275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39714" w14:textId="77777777" w:rsidR="005E76FC" w:rsidRPr="005233D4" w:rsidRDefault="005E76FC" w:rsidP="0040603C">
            <w:pPr>
              <w:pStyle w:val="TableParagraph"/>
              <w:spacing w:before="143"/>
              <w:ind w:left="84" w:right="261"/>
              <w:jc w:val="right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320 EUR</w:t>
            </w:r>
          </w:p>
        </w:tc>
      </w:tr>
      <w:tr w:rsidR="005E76FC" w:rsidRPr="005233D4" w14:paraId="73924F61" w14:textId="77777777" w:rsidTr="0040603C">
        <w:trPr>
          <w:trHeight w:val="760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FEC5554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8923BA1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D06473C" w14:textId="77777777" w:rsidR="005E76FC" w:rsidRPr="005233D4" w:rsidRDefault="005E76FC" w:rsidP="0040603C">
            <w:pPr>
              <w:pStyle w:val="TableParagraph"/>
              <w:tabs>
                <w:tab w:val="left" w:pos="1295"/>
              </w:tabs>
              <w:spacing w:before="1"/>
              <w:ind w:left="83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2000–2999 km-es</w:t>
            </w:r>
          </w:p>
          <w:p w14:paraId="34E7A808" w14:textId="77777777" w:rsidR="005E76FC" w:rsidRPr="005233D4" w:rsidRDefault="005E76FC" w:rsidP="0040603C">
            <w:pPr>
              <w:pStyle w:val="TableParagraph"/>
              <w:spacing w:before="37"/>
              <w:ind w:left="83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260F93" w14:textId="77777777" w:rsidR="005E76FC" w:rsidRPr="005233D4" w:rsidRDefault="005E76FC" w:rsidP="0040603C">
            <w:pPr>
              <w:pStyle w:val="TableParagraph"/>
              <w:spacing w:before="140"/>
              <w:ind w:left="85" w:right="125"/>
              <w:jc w:val="right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360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05DFB" w14:textId="77777777" w:rsidR="005E76FC" w:rsidRPr="005233D4" w:rsidRDefault="005E76FC" w:rsidP="0040603C">
            <w:pPr>
              <w:pStyle w:val="TableParagraph"/>
              <w:spacing w:before="140"/>
              <w:ind w:left="84" w:right="261"/>
              <w:jc w:val="right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410 EUR</w:t>
            </w:r>
          </w:p>
        </w:tc>
      </w:tr>
      <w:tr w:rsidR="005E76FC" w:rsidRPr="005233D4" w14:paraId="53A5040A" w14:textId="77777777" w:rsidTr="0040603C">
        <w:trPr>
          <w:trHeight w:val="760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EFC3D57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DCA0B3F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0B1E4529" w14:textId="77777777" w:rsidR="005E76FC" w:rsidRPr="005233D4" w:rsidRDefault="005E76FC" w:rsidP="0040603C">
            <w:pPr>
              <w:pStyle w:val="TableParagraph"/>
              <w:tabs>
                <w:tab w:val="left" w:pos="1295"/>
              </w:tabs>
              <w:spacing w:before="1"/>
              <w:ind w:left="83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3000–3999 km-es</w:t>
            </w:r>
          </w:p>
          <w:p w14:paraId="234FDE22" w14:textId="77777777" w:rsidR="005E76FC" w:rsidRPr="005233D4" w:rsidRDefault="005E76FC" w:rsidP="0040603C">
            <w:pPr>
              <w:pStyle w:val="TableParagraph"/>
              <w:spacing w:before="37"/>
              <w:ind w:left="83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A098695" w14:textId="77777777" w:rsidR="005E76FC" w:rsidRPr="005233D4" w:rsidRDefault="005E76FC" w:rsidP="0040603C">
            <w:pPr>
              <w:pStyle w:val="TableParagraph"/>
              <w:spacing w:before="143"/>
              <w:ind w:left="85" w:right="125"/>
              <w:jc w:val="right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530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7CDFDD" w14:textId="77777777" w:rsidR="005E76FC" w:rsidRPr="005233D4" w:rsidRDefault="005E76FC" w:rsidP="0040603C">
            <w:pPr>
              <w:pStyle w:val="TableParagraph"/>
              <w:spacing w:before="143"/>
              <w:ind w:left="84" w:right="261"/>
              <w:jc w:val="right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610 EUR</w:t>
            </w:r>
          </w:p>
        </w:tc>
      </w:tr>
      <w:tr w:rsidR="005E76FC" w:rsidRPr="005233D4" w14:paraId="344108E2" w14:textId="77777777" w:rsidTr="0040603C">
        <w:trPr>
          <w:trHeight w:val="762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C98DCE7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F5F91FE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0706B5A" w14:textId="77777777" w:rsidR="005E76FC" w:rsidRPr="005233D4" w:rsidRDefault="005E76FC" w:rsidP="0040603C">
            <w:pPr>
              <w:pStyle w:val="TableParagraph"/>
              <w:tabs>
                <w:tab w:val="left" w:pos="1295"/>
              </w:tabs>
              <w:spacing w:before="3"/>
              <w:ind w:left="83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4000–7999 km-es</w:t>
            </w:r>
          </w:p>
          <w:p w14:paraId="53D350BB" w14:textId="77777777" w:rsidR="005E76FC" w:rsidRPr="005233D4" w:rsidRDefault="005E76FC" w:rsidP="0040603C">
            <w:pPr>
              <w:pStyle w:val="TableParagraph"/>
              <w:spacing w:before="37"/>
              <w:ind w:left="83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CCD0B7E" w14:textId="77777777" w:rsidR="005E76FC" w:rsidRPr="005233D4" w:rsidRDefault="005E76FC" w:rsidP="0040603C">
            <w:pPr>
              <w:pStyle w:val="TableParagraph"/>
              <w:spacing w:before="143"/>
              <w:ind w:left="85" w:right="125"/>
              <w:jc w:val="right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820 EUR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113EE0C1" w14:textId="77777777" w:rsidR="005E76FC" w:rsidRPr="005233D4" w:rsidRDefault="005E76FC" w:rsidP="0040603C">
            <w:pPr>
              <w:pStyle w:val="TableParagraph"/>
              <w:ind w:right="261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5E76FC" w:rsidRPr="005233D4" w14:paraId="5159A104" w14:textId="77777777" w:rsidTr="0040603C">
        <w:trPr>
          <w:trHeight w:val="1031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DFE857E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853FFDF" w14:textId="77777777" w:rsidR="005E76FC" w:rsidRPr="005233D4" w:rsidRDefault="005E76FC" w:rsidP="0040603C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98C0AB0" w14:textId="77777777" w:rsidR="005E76FC" w:rsidRPr="005233D4" w:rsidRDefault="005E76FC" w:rsidP="0040603C">
            <w:pPr>
              <w:pStyle w:val="TableParagraph"/>
              <w:spacing w:before="1" w:line="276" w:lineRule="auto"/>
              <w:ind w:left="83" w:right="77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8000 km-es vagy nagyobb 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830BBC" w14:textId="77777777" w:rsidR="005E76FC" w:rsidRPr="005233D4" w:rsidRDefault="005E76FC" w:rsidP="0040603C">
            <w:pPr>
              <w:pStyle w:val="TableParagraph"/>
              <w:ind w:left="85" w:right="125"/>
              <w:jc w:val="right"/>
              <w:rPr>
                <w:rFonts w:asciiTheme="minorHAnsi" w:hAnsiTheme="minorHAnsi" w:cstheme="minorHAnsi"/>
                <w:sz w:val="20"/>
              </w:rPr>
            </w:pPr>
            <w:r w:rsidRPr="005233D4">
              <w:rPr>
                <w:rFonts w:asciiTheme="minorHAnsi" w:hAnsiTheme="minorHAnsi" w:cstheme="minorHAnsi"/>
                <w:sz w:val="20"/>
              </w:rPr>
              <w:t>1500 EUR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1A65E046" w14:textId="77777777" w:rsidR="005E76FC" w:rsidRPr="005233D4" w:rsidRDefault="005E76FC" w:rsidP="0040603C">
            <w:pPr>
              <w:pStyle w:val="TableParagraph"/>
              <w:ind w:right="261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682EA25" w14:textId="77777777" w:rsidR="005E76FC" w:rsidRPr="005233D4" w:rsidRDefault="005E76FC" w:rsidP="005E76FC">
      <w:pPr>
        <w:pStyle w:val="Szvegtrzs"/>
        <w:rPr>
          <w:rFonts w:asciiTheme="minorHAnsi" w:hAnsiTheme="minorHAnsi" w:cstheme="minorHAnsi"/>
        </w:rPr>
      </w:pPr>
    </w:p>
    <w:p w14:paraId="175D8987" w14:textId="77777777" w:rsidR="005E76FC" w:rsidRPr="005233D4" w:rsidRDefault="005E76FC" w:rsidP="005E76FC">
      <w:pPr>
        <w:rPr>
          <w:rStyle w:val="markedcontent"/>
          <w:rFonts w:asciiTheme="minorHAnsi" w:hAnsiTheme="minorHAnsi" w:cstheme="minorHAnsi"/>
        </w:rPr>
      </w:pPr>
    </w:p>
    <w:p w14:paraId="7A71ABB9" w14:textId="77777777" w:rsidR="005E76FC" w:rsidRPr="005233D4" w:rsidRDefault="005E76FC" w:rsidP="005E76FC">
      <w:pPr>
        <w:rPr>
          <w:rStyle w:val="markedcontent"/>
          <w:rFonts w:asciiTheme="minorHAnsi" w:hAnsiTheme="minorHAnsi" w:cstheme="minorHAnsi"/>
          <w:sz w:val="30"/>
          <w:szCs w:val="30"/>
        </w:rPr>
      </w:pPr>
    </w:p>
    <w:p w14:paraId="75D5D46F" w14:textId="77777777" w:rsidR="005E76FC" w:rsidRPr="005233D4" w:rsidRDefault="005E76FC" w:rsidP="005E76FC">
      <w:pPr>
        <w:rPr>
          <w:rStyle w:val="markedcontent"/>
          <w:rFonts w:asciiTheme="minorHAnsi" w:hAnsiTheme="minorHAnsi" w:cstheme="minorHAnsi"/>
          <w:sz w:val="30"/>
          <w:szCs w:val="30"/>
        </w:rPr>
      </w:pPr>
    </w:p>
    <w:p w14:paraId="2743ACD3" w14:textId="77777777" w:rsidR="005E76FC" w:rsidRPr="005233D4" w:rsidRDefault="005E76FC" w:rsidP="005E76FC">
      <w:pPr>
        <w:pStyle w:val="Bullet-Dot"/>
        <w:numPr>
          <w:ilvl w:val="0"/>
          <w:numId w:val="0"/>
        </w:numPr>
        <w:ind w:left="935" w:hanging="227"/>
        <w:rPr>
          <w:rFonts w:asciiTheme="minorHAnsi" w:hAnsiTheme="minorHAnsi" w:cstheme="minorHAnsi"/>
          <w:color w:val="auto"/>
          <w:sz w:val="24"/>
          <w:szCs w:val="24"/>
          <w:lang w:val="hu-HU"/>
        </w:rPr>
      </w:pPr>
    </w:p>
    <w:p w14:paraId="6A49CFED" w14:textId="77777777" w:rsidR="005E76FC" w:rsidRPr="005233D4" w:rsidRDefault="005E76FC" w:rsidP="005E76FC">
      <w:pPr>
        <w:pStyle w:val="Bullet-Dot"/>
        <w:numPr>
          <w:ilvl w:val="0"/>
          <w:numId w:val="0"/>
        </w:numPr>
        <w:ind w:left="935" w:hanging="227"/>
        <w:rPr>
          <w:rFonts w:asciiTheme="minorHAnsi" w:hAnsiTheme="minorHAnsi" w:cstheme="minorHAnsi"/>
          <w:color w:val="auto"/>
          <w:sz w:val="24"/>
          <w:szCs w:val="24"/>
          <w:lang w:val="hu-HU"/>
        </w:rPr>
      </w:pPr>
    </w:p>
    <w:p w14:paraId="2CBA968F" w14:textId="77777777" w:rsidR="005E76FC" w:rsidRPr="005233D4" w:rsidRDefault="005E76FC" w:rsidP="005E76FC">
      <w:pPr>
        <w:pStyle w:val="Bullet-Dot"/>
        <w:numPr>
          <w:ilvl w:val="0"/>
          <w:numId w:val="0"/>
        </w:numPr>
        <w:ind w:left="935" w:hanging="227"/>
        <w:rPr>
          <w:rFonts w:asciiTheme="minorHAnsi" w:hAnsiTheme="minorHAnsi" w:cstheme="minorHAnsi"/>
          <w:color w:val="auto"/>
          <w:sz w:val="24"/>
          <w:szCs w:val="24"/>
          <w:lang w:val="hu-HU"/>
        </w:rPr>
      </w:pPr>
    </w:p>
    <w:p w14:paraId="0D2EAF2A" w14:textId="77777777" w:rsidR="005E76FC" w:rsidRPr="005233D4" w:rsidRDefault="005E76FC" w:rsidP="005E76F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i/>
        </w:rPr>
      </w:pPr>
      <w:r w:rsidRPr="005233D4">
        <w:rPr>
          <w:rFonts w:asciiTheme="minorHAnsi" w:hAnsiTheme="minorHAnsi" w:cstheme="minorHAnsi"/>
          <w:i/>
        </w:rPr>
        <w:t>A Pécs és a célegyetem közötti távolság kizárólag az Európai Bizottság által közzétett Távolság Számláló (</w:t>
      </w:r>
      <w:proofErr w:type="spellStart"/>
      <w:r w:rsidRPr="005233D4">
        <w:rPr>
          <w:rFonts w:asciiTheme="minorHAnsi" w:hAnsiTheme="minorHAnsi" w:cstheme="minorHAnsi"/>
          <w:i/>
        </w:rPr>
        <w:t>Distance</w:t>
      </w:r>
      <w:proofErr w:type="spellEnd"/>
      <w:r w:rsidRPr="005233D4">
        <w:rPr>
          <w:rFonts w:asciiTheme="minorHAnsi" w:hAnsiTheme="minorHAnsi" w:cstheme="minorHAnsi"/>
          <w:i/>
        </w:rPr>
        <w:t xml:space="preserve"> </w:t>
      </w:r>
      <w:proofErr w:type="spellStart"/>
      <w:r w:rsidRPr="005233D4">
        <w:rPr>
          <w:rFonts w:asciiTheme="minorHAnsi" w:hAnsiTheme="minorHAnsi" w:cstheme="minorHAnsi"/>
          <w:i/>
        </w:rPr>
        <w:t>Calculator</w:t>
      </w:r>
      <w:proofErr w:type="spellEnd"/>
      <w:r w:rsidRPr="005233D4">
        <w:rPr>
          <w:rFonts w:asciiTheme="minorHAnsi" w:hAnsiTheme="minorHAnsi" w:cstheme="minorHAnsi"/>
          <w:i/>
        </w:rPr>
        <w:t>) segítségével számítható ki:</w:t>
      </w:r>
    </w:p>
    <w:p w14:paraId="53028F1C" w14:textId="77777777" w:rsidR="005E76FC" w:rsidRPr="005233D4" w:rsidRDefault="005E76FC" w:rsidP="005E76F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4390F7F" w14:textId="77777777" w:rsidR="005E76FC" w:rsidRPr="005233D4" w:rsidRDefault="007747E0" w:rsidP="005E76F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hyperlink r:id="rId7" w:history="1">
        <w:r w:rsidR="005E76FC" w:rsidRPr="005233D4">
          <w:rPr>
            <w:rStyle w:val="Hiperhivatkozs"/>
            <w:rFonts w:asciiTheme="minorHAnsi" w:hAnsiTheme="minorHAnsi" w:cstheme="minorHAnsi"/>
          </w:rPr>
          <w:t>http://ec.europa.eu/programmes/erasmus-plus/tools/distance_en.htm</w:t>
        </w:r>
      </w:hyperlink>
      <w:r w:rsidR="005E76FC" w:rsidRPr="005233D4">
        <w:rPr>
          <w:rFonts w:asciiTheme="minorHAnsi" w:hAnsiTheme="minorHAnsi" w:cstheme="minorHAnsi"/>
        </w:rPr>
        <w:t xml:space="preserve"> </w:t>
      </w:r>
    </w:p>
    <w:p w14:paraId="3C144B50" w14:textId="77777777" w:rsidR="005E76FC" w:rsidRPr="005233D4" w:rsidRDefault="005E76FC" w:rsidP="005E76F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199FD2C" w14:textId="77777777" w:rsidR="005E76FC" w:rsidRPr="005233D4" w:rsidRDefault="005E76FC" w:rsidP="005E76F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233D4">
        <w:rPr>
          <w:rFonts w:asciiTheme="minorHAnsi" w:hAnsiTheme="minorHAnsi" w:cstheme="minorHAnsi"/>
        </w:rPr>
        <w:t xml:space="preserve"> Az Erasmus+ támogatás csupán </w:t>
      </w:r>
      <w:r w:rsidRPr="005233D4">
        <w:rPr>
          <w:rFonts w:asciiTheme="minorHAnsi" w:hAnsiTheme="minorHAnsi" w:cstheme="minorHAnsi"/>
          <w:i/>
        </w:rPr>
        <w:t xml:space="preserve">hozzájárul </w:t>
      </w:r>
      <w:r w:rsidRPr="005233D4">
        <w:rPr>
          <w:rFonts w:asciiTheme="minorHAnsi" w:hAnsiTheme="minorHAnsi" w:cstheme="minorHAnsi"/>
        </w:rPr>
        <w:t>a külföldi út megvalósításához, a kiutazás és a kinn-tartózkodás teljes költségét nem minden esetben fedezi.</w:t>
      </w:r>
    </w:p>
    <w:p w14:paraId="3B927B45" w14:textId="77777777" w:rsidR="005E76FC" w:rsidRPr="005233D4" w:rsidRDefault="005E76FC" w:rsidP="005E76FC">
      <w:pPr>
        <w:ind w:left="567" w:hanging="567"/>
        <w:jc w:val="both"/>
        <w:rPr>
          <w:rFonts w:asciiTheme="minorHAnsi" w:hAnsiTheme="minorHAnsi" w:cstheme="minorHAnsi"/>
          <w:b/>
        </w:rPr>
      </w:pPr>
    </w:p>
    <w:p w14:paraId="7D8FCA53" w14:textId="77777777" w:rsidR="005E76FC" w:rsidRPr="005233D4" w:rsidRDefault="005E76FC" w:rsidP="005E76FC">
      <w:pPr>
        <w:ind w:left="567" w:hanging="567"/>
        <w:jc w:val="both"/>
        <w:rPr>
          <w:rFonts w:asciiTheme="minorHAnsi" w:hAnsiTheme="minorHAnsi" w:cstheme="minorHAnsi"/>
          <w:b/>
          <w:i/>
        </w:rPr>
      </w:pPr>
      <w:r w:rsidRPr="005233D4">
        <w:rPr>
          <w:rFonts w:asciiTheme="minorHAnsi" w:hAnsiTheme="minorHAnsi" w:cstheme="minorHAnsi"/>
          <w:b/>
          <w:i/>
        </w:rPr>
        <w:t>A mobilitási időszak kezdő napja az a nap, amelyen a résztvevő először köteles a fogadó</w:t>
      </w:r>
    </w:p>
    <w:p w14:paraId="1051BE34" w14:textId="77777777" w:rsidR="005E76FC" w:rsidRPr="005233D4" w:rsidRDefault="005E76FC" w:rsidP="005E76FC">
      <w:pPr>
        <w:ind w:left="567" w:hanging="567"/>
        <w:jc w:val="both"/>
        <w:rPr>
          <w:rFonts w:asciiTheme="minorHAnsi" w:hAnsiTheme="minorHAnsi" w:cstheme="minorHAnsi"/>
          <w:b/>
          <w:i/>
        </w:rPr>
      </w:pPr>
      <w:r w:rsidRPr="005233D4">
        <w:rPr>
          <w:rFonts w:asciiTheme="minorHAnsi" w:hAnsiTheme="minorHAnsi" w:cstheme="minorHAnsi"/>
          <w:b/>
          <w:i/>
        </w:rPr>
        <w:t>szervezetnél</w:t>
      </w:r>
      <w:r w:rsidR="00102C33">
        <w:rPr>
          <w:rFonts w:asciiTheme="minorHAnsi" w:hAnsiTheme="minorHAnsi" w:cstheme="minorHAnsi"/>
          <w:b/>
          <w:i/>
        </w:rPr>
        <w:t>, egyetemen</w:t>
      </w:r>
      <w:r w:rsidRPr="005233D4">
        <w:rPr>
          <w:rFonts w:asciiTheme="minorHAnsi" w:hAnsiTheme="minorHAnsi" w:cstheme="minorHAnsi"/>
          <w:b/>
          <w:i/>
        </w:rPr>
        <w:t xml:space="preserve"> megjelenni, a befejező napja az a nap, amikor a résztvevő a fogadó</w:t>
      </w:r>
    </w:p>
    <w:p w14:paraId="2AFA81AC" w14:textId="77777777" w:rsidR="005E76FC" w:rsidRPr="005233D4" w:rsidRDefault="005E76FC" w:rsidP="005E76FC">
      <w:pPr>
        <w:ind w:left="567" w:hanging="567"/>
        <w:jc w:val="both"/>
        <w:rPr>
          <w:rFonts w:asciiTheme="minorHAnsi" w:hAnsiTheme="minorHAnsi" w:cstheme="minorHAnsi"/>
          <w:b/>
          <w:i/>
        </w:rPr>
      </w:pPr>
      <w:r w:rsidRPr="005233D4">
        <w:rPr>
          <w:rFonts w:asciiTheme="minorHAnsi" w:hAnsiTheme="minorHAnsi" w:cstheme="minorHAnsi"/>
          <w:b/>
          <w:i/>
        </w:rPr>
        <w:t>szervezetnél</w:t>
      </w:r>
      <w:r w:rsidR="00102C33">
        <w:rPr>
          <w:rFonts w:asciiTheme="minorHAnsi" w:hAnsiTheme="minorHAnsi" w:cstheme="minorHAnsi"/>
          <w:b/>
          <w:i/>
        </w:rPr>
        <w:t>, egyetemen</w:t>
      </w:r>
      <w:r w:rsidRPr="005233D4">
        <w:rPr>
          <w:rFonts w:asciiTheme="minorHAnsi" w:hAnsiTheme="minorHAnsi" w:cstheme="minorHAnsi"/>
          <w:b/>
          <w:i/>
        </w:rPr>
        <w:t xml:space="preserve"> utoljára köteles megjelenni.</w:t>
      </w:r>
    </w:p>
    <w:p w14:paraId="674D6079" w14:textId="77777777" w:rsidR="005E76FC" w:rsidRPr="005233D4" w:rsidRDefault="005E76FC" w:rsidP="00C21E06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14:paraId="1E7AFC9E" w14:textId="77D5DACA" w:rsidR="00C21E06" w:rsidRDefault="005E76FC" w:rsidP="00C21E06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5233D4">
        <w:rPr>
          <w:rFonts w:asciiTheme="minorHAnsi" w:eastAsia="Times New Roman" w:hAnsiTheme="minorHAnsi" w:cstheme="minorHAnsi"/>
          <w:sz w:val="22"/>
          <w:szCs w:val="22"/>
        </w:rPr>
        <w:t>Sikeres pályázást kívánunk!</w:t>
      </w:r>
      <w:r w:rsidR="00C21E06" w:rsidRPr="005233D4">
        <w:rPr>
          <w:rFonts w:asciiTheme="minorHAnsi" w:eastAsia="Times New Roman" w:hAnsiTheme="minorHAnsi" w:cstheme="minorHAnsi"/>
          <w:sz w:val="22"/>
          <w:szCs w:val="22"/>
        </w:rPr>
        <w:br/>
        <w:t> </w:t>
      </w:r>
    </w:p>
    <w:p w14:paraId="623761EE" w14:textId="01B4CCB1" w:rsidR="007747E0" w:rsidRDefault="007747E0" w:rsidP="00C21E06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14:paraId="101D64FD" w14:textId="52B80AB7" w:rsidR="007747E0" w:rsidRDefault="007747E0" w:rsidP="00C21E06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14:paraId="797FDFED" w14:textId="77777777" w:rsidR="007747E0" w:rsidRPr="005233D4" w:rsidRDefault="007747E0" w:rsidP="00C21E06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14:paraId="5E7012AC" w14:textId="77777777" w:rsidR="007747E0" w:rsidRPr="007747E0" w:rsidRDefault="007747E0" w:rsidP="007747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47E0">
        <w:rPr>
          <w:rFonts w:asciiTheme="minorHAnsi" w:hAnsiTheme="minorHAnsi" w:cstheme="minorHAnsi"/>
          <w:b/>
          <w:bCs/>
          <w:sz w:val="22"/>
          <w:szCs w:val="22"/>
        </w:rPr>
        <w:t>Prof. Dr. Heidl György</w:t>
      </w:r>
    </w:p>
    <w:p w14:paraId="0C894753" w14:textId="77777777" w:rsidR="007747E0" w:rsidRPr="007747E0" w:rsidRDefault="007747E0" w:rsidP="007747E0">
      <w:pPr>
        <w:rPr>
          <w:rFonts w:asciiTheme="minorHAnsi" w:hAnsiTheme="minorHAnsi" w:cstheme="minorHAnsi"/>
          <w:sz w:val="22"/>
          <w:szCs w:val="22"/>
        </w:rPr>
      </w:pPr>
      <w:r w:rsidRPr="007747E0">
        <w:rPr>
          <w:rFonts w:asciiTheme="minorHAnsi" w:hAnsiTheme="minorHAnsi" w:cstheme="minorHAnsi"/>
          <w:sz w:val="22"/>
          <w:szCs w:val="22"/>
        </w:rPr>
        <w:t>Dékán</w:t>
      </w:r>
    </w:p>
    <w:p w14:paraId="0981F1C7" w14:textId="77777777" w:rsidR="007747E0" w:rsidRPr="007747E0" w:rsidRDefault="007747E0" w:rsidP="007747E0">
      <w:pPr>
        <w:rPr>
          <w:rFonts w:asciiTheme="minorHAnsi" w:hAnsiTheme="minorHAnsi" w:cstheme="minorHAnsi"/>
          <w:sz w:val="22"/>
          <w:szCs w:val="22"/>
        </w:rPr>
      </w:pPr>
    </w:p>
    <w:p w14:paraId="592522BA" w14:textId="0B27257D" w:rsidR="007747E0" w:rsidRPr="007747E0" w:rsidRDefault="007747E0" w:rsidP="007747E0">
      <w:pPr>
        <w:rPr>
          <w:rFonts w:asciiTheme="minorHAnsi" w:hAnsiTheme="minorHAnsi" w:cstheme="minorHAnsi"/>
          <w:sz w:val="22"/>
          <w:szCs w:val="22"/>
        </w:rPr>
      </w:pPr>
      <w:r w:rsidRPr="007747E0">
        <w:rPr>
          <w:rFonts w:asciiTheme="minorHAnsi" w:hAnsiTheme="minorHAnsi" w:cstheme="minorHAnsi"/>
          <w:sz w:val="22"/>
          <w:szCs w:val="22"/>
        </w:rPr>
        <w:t>Pécs, 2022.0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747E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08</w:t>
      </w:r>
      <w:r w:rsidRPr="007747E0">
        <w:rPr>
          <w:rFonts w:asciiTheme="minorHAnsi" w:hAnsiTheme="minorHAnsi" w:cstheme="minorHAnsi"/>
          <w:sz w:val="22"/>
          <w:szCs w:val="22"/>
        </w:rPr>
        <w:t>.</w:t>
      </w:r>
    </w:p>
    <w:p w14:paraId="6F39FA22" w14:textId="77777777" w:rsidR="00A14F9E" w:rsidRPr="005233D4" w:rsidRDefault="00A14F9E">
      <w:pPr>
        <w:rPr>
          <w:rFonts w:asciiTheme="minorHAnsi" w:hAnsiTheme="minorHAnsi" w:cstheme="minorHAnsi"/>
          <w:sz w:val="22"/>
          <w:szCs w:val="22"/>
        </w:rPr>
      </w:pPr>
    </w:p>
    <w:sectPr w:rsidR="00A14F9E" w:rsidRPr="0052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5907"/>
    <w:multiLevelType w:val="hybridMultilevel"/>
    <w:tmpl w:val="4C98E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0A86"/>
    <w:multiLevelType w:val="hybridMultilevel"/>
    <w:tmpl w:val="F40883FC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06"/>
    <w:rsid w:val="0001289F"/>
    <w:rsid w:val="00022DF6"/>
    <w:rsid w:val="00102536"/>
    <w:rsid w:val="00102C33"/>
    <w:rsid w:val="00104DCE"/>
    <w:rsid w:val="00107A40"/>
    <w:rsid w:val="00172F2C"/>
    <w:rsid w:val="0024267A"/>
    <w:rsid w:val="00292A1E"/>
    <w:rsid w:val="0032684A"/>
    <w:rsid w:val="00336C9D"/>
    <w:rsid w:val="003E3090"/>
    <w:rsid w:val="004F3390"/>
    <w:rsid w:val="005233D4"/>
    <w:rsid w:val="005A350D"/>
    <w:rsid w:val="005E76FC"/>
    <w:rsid w:val="006E64A0"/>
    <w:rsid w:val="00744E8C"/>
    <w:rsid w:val="00766372"/>
    <w:rsid w:val="007747E0"/>
    <w:rsid w:val="007F3083"/>
    <w:rsid w:val="0086489F"/>
    <w:rsid w:val="009B58E0"/>
    <w:rsid w:val="00A14F9E"/>
    <w:rsid w:val="00AD071B"/>
    <w:rsid w:val="00AF35BE"/>
    <w:rsid w:val="00B45E8A"/>
    <w:rsid w:val="00BD5405"/>
    <w:rsid w:val="00C21E06"/>
    <w:rsid w:val="00D11D2D"/>
    <w:rsid w:val="00D527BE"/>
    <w:rsid w:val="00DF45EC"/>
    <w:rsid w:val="00E54068"/>
    <w:rsid w:val="00EE2797"/>
    <w:rsid w:val="00F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1F79"/>
  <w15:docId w15:val="{3BC8BBE0-0C6C-42CB-B44E-6DE51A3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  <w:style w:type="paragraph" w:customStyle="1" w:styleId="a">
    <w:qFormat/>
    <w:rsid w:val="005E76F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Bullet-Dot">
    <w:name w:val="Bullet-Dot"/>
    <w:basedOn w:val="Norml"/>
    <w:rsid w:val="005E76FC"/>
    <w:pPr>
      <w:numPr>
        <w:numId w:val="3"/>
      </w:numPr>
    </w:pPr>
    <w:rPr>
      <w:rFonts w:ascii="Verdana" w:eastAsia="Calibri" w:hAnsi="Verdana"/>
      <w:color w:val="000080"/>
      <w:sz w:val="16"/>
      <w:szCs w:val="16"/>
      <w:lang w:val="en-GB" w:eastAsia="en-GB"/>
    </w:rPr>
  </w:style>
  <w:style w:type="character" w:customStyle="1" w:styleId="markedcontent">
    <w:name w:val="markedcontent"/>
    <w:rsid w:val="005E76FC"/>
  </w:style>
  <w:style w:type="paragraph" w:styleId="Szvegtrzs">
    <w:name w:val="Body Text"/>
    <w:basedOn w:val="Norml"/>
    <w:link w:val="SzvegtrzsChar"/>
    <w:rsid w:val="005E76FC"/>
    <w:pPr>
      <w:spacing w:after="120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5E7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5E76F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5E76FC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77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e.hu" TargetMode="External"/><Relationship Id="rId5" Type="http://schemas.openxmlformats.org/officeDocument/2006/relationships/hyperlink" Target="mailto:btk-erasmus@pt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1059</Words>
  <Characters>7313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Réka</dc:creator>
  <cp:lastModifiedBy>Hitre Panka</cp:lastModifiedBy>
  <cp:revision>2</cp:revision>
  <dcterms:created xsi:type="dcterms:W3CDTF">2022-08-08T12:14:00Z</dcterms:created>
  <dcterms:modified xsi:type="dcterms:W3CDTF">2022-08-08T12:14:00Z</dcterms:modified>
</cp:coreProperties>
</file>