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5040" w14:textId="77777777" w:rsidR="003F7DF5" w:rsidRPr="003F7DF5" w:rsidRDefault="003F7DF5" w:rsidP="003F7DF5">
      <w:pPr>
        <w:tabs>
          <w:tab w:val="right" w:pos="9072"/>
        </w:tabs>
        <w:rPr>
          <w:rFonts w:ascii="Calibri Light" w:hAnsi="Calibri Light" w:cs="Calibri Light"/>
          <w:b/>
          <w:sz w:val="26"/>
          <w:szCs w:val="26"/>
        </w:rPr>
      </w:pPr>
    </w:p>
    <w:p w14:paraId="65685D59" w14:textId="22BEB3E5" w:rsidR="003F7DF5" w:rsidRPr="003F7DF5" w:rsidRDefault="003F7DF5" w:rsidP="003F7DF5">
      <w:pPr>
        <w:tabs>
          <w:tab w:val="right" w:pos="9072"/>
        </w:tabs>
        <w:rPr>
          <w:rFonts w:cs="Calibri Light"/>
        </w:rPr>
      </w:pPr>
      <w:r w:rsidRPr="003F7DF5">
        <w:rPr>
          <w:rFonts w:cs="Calibri Light"/>
          <w:b/>
        </w:rPr>
        <w:t>Németh Judit</w:t>
      </w:r>
      <w:r w:rsidRPr="003F7DF5">
        <w:rPr>
          <w:rFonts w:cs="Calibri Light"/>
        </w:rPr>
        <w:tab/>
      </w:r>
      <w:r w:rsidRPr="003F7DF5">
        <w:rPr>
          <w:rFonts w:cs="Calibri Light"/>
          <w:b/>
        </w:rPr>
        <w:t>Iktatószám:</w:t>
      </w:r>
      <w:r w:rsidR="00FB1B59">
        <w:rPr>
          <w:rFonts w:cs="Calibri Light"/>
          <w:b/>
        </w:rPr>
        <w:t xml:space="preserve"> </w:t>
      </w:r>
      <w:r w:rsidR="00FB1B59" w:rsidRPr="00FB1B59">
        <w:rPr>
          <w:rFonts w:cs="Calibri Light"/>
          <w:b/>
          <w:color w:val="003399"/>
        </w:rPr>
        <w:t>PTE/47310-1/2023</w:t>
      </w:r>
    </w:p>
    <w:p w14:paraId="6FD1FEB7" w14:textId="77777777" w:rsidR="003F7DF5" w:rsidRPr="003F7DF5" w:rsidRDefault="003F7DF5" w:rsidP="003F7DF5">
      <w:pPr>
        <w:rPr>
          <w:rFonts w:cs="Calibri Light"/>
        </w:rPr>
      </w:pPr>
      <w:r w:rsidRPr="003F7DF5">
        <w:rPr>
          <w:rFonts w:cs="Calibri Light"/>
        </w:rPr>
        <w:t>intézményi Erasmus+ koordinátor</w:t>
      </w:r>
      <w:r w:rsidRPr="003F7DF5">
        <w:rPr>
          <w:rFonts w:cs="Calibri Light"/>
        </w:rPr>
        <w:br/>
      </w:r>
    </w:p>
    <w:p w14:paraId="66259516" w14:textId="77777777" w:rsidR="003F7DF5" w:rsidRPr="003F7DF5" w:rsidRDefault="003F7DF5" w:rsidP="003F7DF5">
      <w:pPr>
        <w:rPr>
          <w:rFonts w:cs="Calibri Light"/>
        </w:rPr>
      </w:pPr>
      <w:r w:rsidRPr="003F7DF5">
        <w:rPr>
          <w:rFonts w:cs="Calibri Light"/>
        </w:rPr>
        <w:t>Rektori Kabinet</w:t>
      </w:r>
      <w:r w:rsidRPr="003F7DF5">
        <w:rPr>
          <w:rFonts w:cs="Calibri Light"/>
        </w:rPr>
        <w:br/>
        <w:t>Nemzetközi Igazgatóság</w:t>
      </w:r>
    </w:p>
    <w:p w14:paraId="4AD54854" w14:textId="77777777" w:rsidR="003F7DF5" w:rsidRPr="003F7DF5" w:rsidRDefault="003F7DF5" w:rsidP="003F7DF5">
      <w:pPr>
        <w:rPr>
          <w:rFonts w:cs="Calibri Light"/>
        </w:rPr>
      </w:pPr>
      <w:r w:rsidRPr="003F7DF5">
        <w:rPr>
          <w:rFonts w:cs="Calibri Light"/>
        </w:rPr>
        <w:t>Pécs, Vasvári Pál utca 4.</w:t>
      </w:r>
    </w:p>
    <w:p w14:paraId="7344A876" w14:textId="77777777" w:rsidR="003F7DF5" w:rsidRPr="003F7DF5" w:rsidRDefault="003F7DF5" w:rsidP="003F7DF5">
      <w:pPr>
        <w:rPr>
          <w:rFonts w:cs="Calibri Light"/>
        </w:rPr>
      </w:pPr>
      <w:r w:rsidRPr="003F7DF5">
        <w:rPr>
          <w:rFonts w:cs="Calibri Light"/>
        </w:rPr>
        <w:t>7622</w:t>
      </w:r>
    </w:p>
    <w:p w14:paraId="2BFFB0ED" w14:textId="77777777" w:rsidR="003F7DF5" w:rsidRPr="003F7DF5" w:rsidRDefault="003F7DF5" w:rsidP="003F7DF5">
      <w:pPr>
        <w:rPr>
          <w:rFonts w:cs="Calibri Light"/>
        </w:rPr>
      </w:pPr>
    </w:p>
    <w:p w14:paraId="0B3349E5" w14:textId="77777777" w:rsidR="003F7DF5" w:rsidRPr="003F7DF5" w:rsidRDefault="003F7DF5" w:rsidP="003F7DF5">
      <w:pPr>
        <w:rPr>
          <w:rFonts w:cs="Calibri Light"/>
        </w:rPr>
      </w:pPr>
    </w:p>
    <w:p w14:paraId="49A688D8" w14:textId="77777777" w:rsidR="003F7DF5" w:rsidRPr="003F7DF5" w:rsidRDefault="003F7DF5" w:rsidP="003F7DF5">
      <w:pPr>
        <w:rPr>
          <w:rFonts w:cs="Calibri Light"/>
        </w:rPr>
      </w:pPr>
    </w:p>
    <w:p w14:paraId="14DC9838" w14:textId="77777777" w:rsidR="003F7DF5" w:rsidRPr="003F7DF5" w:rsidRDefault="003F7DF5" w:rsidP="003F7DF5">
      <w:pPr>
        <w:rPr>
          <w:rFonts w:cs="Calibri Light"/>
          <w:b/>
        </w:rPr>
      </w:pPr>
      <w:r w:rsidRPr="003F7DF5">
        <w:rPr>
          <w:rFonts w:cs="Calibri Light"/>
          <w:b/>
        </w:rPr>
        <w:t>Tisztelt Németh Judit!</w:t>
      </w:r>
    </w:p>
    <w:p w14:paraId="6DC85656" w14:textId="77777777" w:rsidR="003F7DF5" w:rsidRPr="003F7DF5" w:rsidRDefault="003F7DF5" w:rsidP="003F7DF5">
      <w:pPr>
        <w:rPr>
          <w:rFonts w:cs="Calibri Light"/>
        </w:rPr>
      </w:pPr>
    </w:p>
    <w:p w14:paraId="39A511B6" w14:textId="77777777" w:rsidR="003F7DF5" w:rsidRPr="003F7DF5" w:rsidRDefault="003F7DF5" w:rsidP="003F7DF5">
      <w:pPr>
        <w:rPr>
          <w:rFonts w:cs="Calibri Light"/>
        </w:rPr>
      </w:pPr>
    </w:p>
    <w:p w14:paraId="0CA53F53" w14:textId="77777777" w:rsidR="003F7DF5" w:rsidRPr="003F7DF5" w:rsidRDefault="003F7DF5" w:rsidP="00143BDA">
      <w:pPr>
        <w:jc w:val="both"/>
        <w:rPr>
          <w:rFonts w:cs="Calibri Light"/>
        </w:rPr>
      </w:pPr>
      <w:r w:rsidRPr="003F7DF5">
        <w:rPr>
          <w:rFonts w:cs="Calibri Light"/>
        </w:rPr>
        <w:t xml:space="preserve">Mellékelten küldöm Önnek a PTE Állam- és Jogtudományi Karának </w:t>
      </w:r>
      <w:r w:rsidRPr="003F7DF5">
        <w:rPr>
          <w:rFonts w:cs="Calibri Light"/>
          <w:b/>
          <w:bCs/>
        </w:rPr>
        <w:t xml:space="preserve">2023. augusztus 28 - 2023. december 22. </w:t>
      </w:r>
      <w:r w:rsidRPr="003F7DF5">
        <w:rPr>
          <w:rFonts w:cs="Calibri Light"/>
        </w:rPr>
        <w:t>közötti időszakra</w:t>
      </w:r>
      <w:r w:rsidRPr="003F7DF5">
        <w:rPr>
          <w:rFonts w:cs="Calibri Light"/>
          <w:b/>
          <w:bCs/>
        </w:rPr>
        <w:t xml:space="preserve"> </w:t>
      </w:r>
      <w:r w:rsidRPr="003F7DF5">
        <w:rPr>
          <w:rFonts w:cs="Calibri Light"/>
        </w:rPr>
        <w:t>vonatkozó és jóváhagyott ERASMUS+ oktatói mobilitás program pályázati kiírását.</w:t>
      </w:r>
    </w:p>
    <w:p w14:paraId="3A7AFC37" w14:textId="77777777" w:rsidR="003F7DF5" w:rsidRPr="003F7DF5" w:rsidRDefault="003F7DF5" w:rsidP="003F7DF5">
      <w:pPr>
        <w:rPr>
          <w:rFonts w:cs="Calibri Light"/>
        </w:rPr>
      </w:pPr>
    </w:p>
    <w:p w14:paraId="1B2A9224" w14:textId="77777777" w:rsidR="003F7DF5" w:rsidRPr="003F7DF5" w:rsidRDefault="003F7DF5" w:rsidP="003F7DF5">
      <w:pPr>
        <w:rPr>
          <w:rFonts w:cs="Calibri Light"/>
        </w:rPr>
      </w:pPr>
    </w:p>
    <w:p w14:paraId="4B351F7B" w14:textId="77777777" w:rsidR="003F7DF5" w:rsidRPr="003F7DF5" w:rsidRDefault="003F7DF5" w:rsidP="003F7DF5">
      <w:pPr>
        <w:rPr>
          <w:rFonts w:cs="Calibri Light"/>
        </w:rPr>
      </w:pPr>
    </w:p>
    <w:p w14:paraId="5005988F" w14:textId="77777777" w:rsidR="003F7DF5" w:rsidRPr="003F7DF5" w:rsidRDefault="003F7DF5" w:rsidP="003F7DF5">
      <w:pPr>
        <w:rPr>
          <w:rFonts w:cs="Calibri Light"/>
        </w:rPr>
      </w:pPr>
      <w:r w:rsidRPr="003F7DF5">
        <w:rPr>
          <w:rFonts w:cs="Calibri Light"/>
        </w:rPr>
        <w:t>Pécs, 2023. április 13.</w:t>
      </w:r>
    </w:p>
    <w:p w14:paraId="01BA8EDA" w14:textId="77777777" w:rsidR="003F7DF5" w:rsidRPr="003F7DF5" w:rsidRDefault="003F7DF5" w:rsidP="003F7DF5">
      <w:pPr>
        <w:rPr>
          <w:rFonts w:cs="Calibri Light"/>
        </w:rPr>
      </w:pPr>
    </w:p>
    <w:p w14:paraId="409A2880" w14:textId="77777777" w:rsidR="003F7DF5" w:rsidRPr="003F7DF5" w:rsidRDefault="003F7DF5" w:rsidP="003F7DF5">
      <w:pPr>
        <w:tabs>
          <w:tab w:val="left" w:pos="3402"/>
          <w:tab w:val="center" w:pos="5670"/>
        </w:tabs>
        <w:ind w:left="3969"/>
        <w:rPr>
          <w:rFonts w:cs="Calibri Light"/>
        </w:rPr>
      </w:pPr>
      <w:r w:rsidRPr="003F7DF5">
        <w:rPr>
          <w:rFonts w:cs="Calibri Light"/>
        </w:rPr>
        <w:t>Tisztelettel:</w:t>
      </w:r>
    </w:p>
    <w:p w14:paraId="75109A60" w14:textId="77777777" w:rsidR="003F7DF5" w:rsidRPr="003F7DF5" w:rsidRDefault="003F7DF5" w:rsidP="003F7DF5">
      <w:pPr>
        <w:tabs>
          <w:tab w:val="left" w:pos="3402"/>
          <w:tab w:val="center" w:pos="5670"/>
        </w:tabs>
        <w:rPr>
          <w:rFonts w:cs="Calibri Light"/>
        </w:rPr>
      </w:pPr>
    </w:p>
    <w:p w14:paraId="18FF59F3" w14:textId="77777777" w:rsidR="003F7DF5" w:rsidRPr="003F7DF5" w:rsidRDefault="003F7DF5" w:rsidP="003F7DF5">
      <w:pPr>
        <w:tabs>
          <w:tab w:val="left" w:pos="3402"/>
          <w:tab w:val="center" w:pos="5670"/>
        </w:tabs>
        <w:ind w:left="4820"/>
        <w:jc w:val="center"/>
        <w:rPr>
          <w:rFonts w:cs="Calibri Light"/>
          <w:b/>
        </w:rPr>
      </w:pPr>
      <w:r w:rsidRPr="003F7DF5">
        <w:rPr>
          <w:rFonts w:cs="Calibri Light"/>
          <w:b/>
        </w:rPr>
        <w:t>Prof. Dr. Fábián Adrián</w:t>
      </w:r>
    </w:p>
    <w:p w14:paraId="172A8989" w14:textId="007F673F" w:rsidR="00627AD0" w:rsidRPr="008763B4" w:rsidRDefault="003F7DF5" w:rsidP="003F7DF5">
      <w:pPr>
        <w:tabs>
          <w:tab w:val="left" w:pos="3402"/>
          <w:tab w:val="center" w:pos="5670"/>
        </w:tabs>
        <w:ind w:left="4820"/>
        <w:jc w:val="center"/>
        <w:rPr>
          <w:rFonts w:cs="Calibri Light"/>
        </w:rPr>
      </w:pPr>
      <w:r w:rsidRPr="003F7DF5">
        <w:rPr>
          <w:rFonts w:cs="Calibri Light"/>
        </w:rPr>
        <w:t>dékán</w:t>
      </w:r>
    </w:p>
    <w:p w14:paraId="32A89702" w14:textId="77777777" w:rsidR="00627AD0" w:rsidRDefault="00627AD0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br w:type="page"/>
      </w:r>
    </w:p>
    <w:p w14:paraId="337DE22C" w14:textId="799BC2CB" w:rsidR="003F7DF5" w:rsidRPr="003F7DF5" w:rsidRDefault="003F7DF5" w:rsidP="003F7DF5">
      <w:pPr>
        <w:shd w:val="clear" w:color="auto" w:fill="FFFFFF"/>
        <w:jc w:val="center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lastRenderedPageBreak/>
        <w:t>PÁLYÁZATI FELHÍVÁS</w:t>
      </w:r>
    </w:p>
    <w:p w14:paraId="7F5A7F02" w14:textId="77777777" w:rsidR="003F7DF5" w:rsidRPr="003F7DF5" w:rsidRDefault="003F7DF5" w:rsidP="003F7DF5">
      <w:pPr>
        <w:shd w:val="clear" w:color="auto" w:fill="FFFFFF"/>
        <w:jc w:val="center"/>
        <w:rPr>
          <w:rFonts w:eastAsia="Calibri" w:cs="Calibri"/>
          <w:b/>
          <w:bCs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A Pécsi Tudományegyetem Állam- és Jogtudományi Kara pályázatot ír ki 2023/2024 tanév I. szemeszterére Erasmus+ Európai oktatói mobilitási programban való részvételre.</w:t>
      </w:r>
    </w:p>
    <w:p w14:paraId="4DC76570" w14:textId="77777777" w:rsidR="003F7DF5" w:rsidRPr="003F7DF5" w:rsidRDefault="003F7DF5" w:rsidP="003F7DF5">
      <w:pPr>
        <w:shd w:val="clear" w:color="auto" w:fill="FFFFFF"/>
        <w:jc w:val="center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color w:val="003399"/>
          <w:lang w:eastAsia="hu-HU"/>
        </w:rPr>
        <w:t>2023. augusztus 28.- 2023. december 22.</w:t>
      </w:r>
      <w:r w:rsidRPr="003F7DF5">
        <w:rPr>
          <w:rFonts w:eastAsia="Calibri" w:cs="Calibri"/>
          <w:b/>
          <w:bCs/>
          <w:lang w:eastAsia="hu-HU"/>
        </w:rPr>
        <w:t xml:space="preserve"> közötti időszakra</w:t>
      </w:r>
    </w:p>
    <w:p w14:paraId="1BFCC165" w14:textId="77777777" w:rsidR="00627AD0" w:rsidRDefault="00627AD0" w:rsidP="003F7DF5">
      <w:pPr>
        <w:shd w:val="clear" w:color="auto" w:fill="FFFFFF"/>
        <w:rPr>
          <w:rFonts w:eastAsia="Calibri" w:cs="Calibri"/>
          <w:b/>
          <w:bCs/>
          <w:lang w:eastAsia="hu-HU"/>
        </w:rPr>
      </w:pPr>
    </w:p>
    <w:p w14:paraId="7F211BEA" w14:textId="296B7F3B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A pályázat célja</w:t>
      </w:r>
    </w:p>
    <w:p w14:paraId="3438E8E7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 xml:space="preserve">Az oktatói mobilitás célja a partnerintézmény szakos tanrendjébe illeszkedő előadások, szemináriumok megtartása, és a partnerintézménnyel való szakmai kapcsolat további építése, különös tekintettel az Erasmus+ program tantervfejlesztési tevékenységeire, közös képzési programok kidolgozására. </w:t>
      </w:r>
    </w:p>
    <w:p w14:paraId="064BBA5E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i/>
          <w:lang w:eastAsia="hu-HU"/>
        </w:rPr>
      </w:pPr>
      <w:r w:rsidRPr="003F7DF5">
        <w:rPr>
          <w:rFonts w:eastAsia="Calibri" w:cs="Calibri"/>
          <w:i/>
          <w:lang w:eastAsia="hu-HU"/>
        </w:rPr>
        <w:t>Kutatás és konferencián való részvétel ezen a pályázaton nem támogatható!</w:t>
      </w:r>
    </w:p>
    <w:p w14:paraId="22395076" w14:textId="4A93F3B1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</w:p>
    <w:p w14:paraId="0BD08E12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A pályázat tárgya</w:t>
      </w:r>
    </w:p>
    <w:p w14:paraId="5AE6FBCA" w14:textId="5EDD5131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Az Erasmus+ program keretében a pályázaton nyertes oktatók a Pécsi Tudományegyetemmel 2023/2024-es tanévre érvényes kétoldalú megállapodással rendelkező ERASMUS+ programország-beli felsőoktatási intézményében ösztöndíjjal folytathatnak oktatási tevékenységet. A vendégoktatás időtartama nem lehet kevesebb 8 tanóránál (8 hours), és nem lehet hosszabb 5 munkanapnál (akár 2 napos mobilitás is megvalósítható). Egyesült Királyságba kizárólag 5 napra lehet pályázni (2,3,4 nap nem lesz megítélve)</w:t>
      </w:r>
      <w:r w:rsidR="003B5570">
        <w:rPr>
          <w:rFonts w:eastAsia="Calibri" w:cs="Calibri"/>
          <w:lang w:eastAsia="hu-HU"/>
        </w:rPr>
        <w:t>.</w:t>
      </w:r>
    </w:p>
    <w:p w14:paraId="6A565783" w14:textId="28F8A964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</w:p>
    <w:p w14:paraId="0D682259" w14:textId="77777777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Mire pályázhatnak az oktatók?</w:t>
      </w:r>
    </w:p>
    <w:p w14:paraId="6EFA5711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Az Erasmus+ oktatók támogatást (ösztöndíjat) kapnak külföldi oktatási tevékenységük megvalósításához. Az ösztöndíj összege differenciált, függ az oktatási tevékenység időtartamától és a célországtól. Az ösztöndíj összegeket és az utazási támogatás összegét a melléklet tartalmazza.</w:t>
      </w:r>
    </w:p>
    <w:p w14:paraId="14EB23DC" w14:textId="66871DDE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</w:p>
    <w:p w14:paraId="1BCB6BFE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Az Erasmus+ támogatás nem feltétlenül fedezi a kiutazás és a kint tartózkodás költségeit, csupán hozzájárul a külföldi oktatói út megvalósításához, ezért szükség lehet egyéb kiegészítő forrásokra is.</w:t>
      </w:r>
    </w:p>
    <w:p w14:paraId="65FAA42C" w14:textId="6891C4DB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</w:p>
    <w:p w14:paraId="5B790EF7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Amennyiben a pályázó a fogadó egyetem alkalmazottja, vagy a fogadó egyetem részben vagy egészben finanszírozza a kiutazás és/vagy a kint tartózkodás költségeit, akkor Erasmus+ ösztöndíjra az oktató nem jogosult.</w:t>
      </w:r>
    </w:p>
    <w:p w14:paraId="4E3FF18C" w14:textId="77777777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Helyszín: nem lehet a küldő intézmény országa és a lakóhely szerinti ország sem.</w:t>
      </w:r>
    </w:p>
    <w:p w14:paraId="06225D35" w14:textId="77777777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Az oktató a pályázatában benyújtott, az érintett felek által jóváhagyott és aláírásukkal elfogadott egyéni munkaprogramot követi.</w:t>
      </w:r>
    </w:p>
    <w:p w14:paraId="6F5E6975" w14:textId="3B3A0563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</w:p>
    <w:p w14:paraId="140097FB" w14:textId="77777777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Kik nyújthatnak be pályázatot?</w:t>
      </w:r>
    </w:p>
    <w:p w14:paraId="75D33001" w14:textId="77777777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Az vehet részt az Erasmus+ programban:</w:t>
      </w:r>
    </w:p>
    <w:p w14:paraId="41E57C91" w14:textId="77777777" w:rsidR="003F7DF5" w:rsidRPr="003F7DF5" w:rsidRDefault="003F7DF5" w:rsidP="003F7DF5">
      <w:pPr>
        <w:shd w:val="clear" w:color="auto" w:fill="FFFFFF"/>
        <w:ind w:left="1080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•      aki magyar állampolgár (vagy huzamos tartózkodási engedéllyel vagy menekültként tartózkodik Magyarországon);</w:t>
      </w:r>
    </w:p>
    <w:p w14:paraId="1BE8973A" w14:textId="77777777" w:rsidR="003F7DF5" w:rsidRPr="003F7DF5" w:rsidRDefault="003F7DF5" w:rsidP="003F7DF5">
      <w:pPr>
        <w:shd w:val="clear" w:color="auto" w:fill="FFFFFF"/>
        <w:ind w:left="1080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•      aki főállású, félállású vagy óraadó oktatója az intézménynek;</w:t>
      </w:r>
    </w:p>
    <w:p w14:paraId="44FE49A9" w14:textId="77777777" w:rsidR="003F7DF5" w:rsidRPr="003F7DF5" w:rsidRDefault="003F7DF5" w:rsidP="003F7DF5">
      <w:pPr>
        <w:shd w:val="clear" w:color="auto" w:fill="FFFFFF"/>
        <w:ind w:left="1080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•      akinek a Kara tanszéke / intézete saját tématerületén érvényes Erasmus+ együttműködési megállapodással rendelkezik;</w:t>
      </w:r>
    </w:p>
    <w:p w14:paraId="6A5CBE12" w14:textId="2C53DC72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A pályázat benyújtásának határideje és módja</w:t>
      </w:r>
    </w:p>
    <w:p w14:paraId="02F4A50A" w14:textId="0447174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 xml:space="preserve">A pályázatot a </w:t>
      </w:r>
      <w:r w:rsidR="006D5A32" w:rsidRPr="006D5A32">
        <w:rPr>
          <w:rFonts w:eastAsia="Calibri" w:cs="Calibri"/>
          <w:b/>
          <w:bCs/>
          <w:color w:val="003399"/>
          <w:lang w:eastAsia="hu-HU"/>
        </w:rPr>
        <w:t>Dékáni Titkárságra</w:t>
      </w:r>
      <w:r w:rsidR="006D5A32">
        <w:rPr>
          <w:rFonts w:eastAsia="Calibri" w:cs="Calibri"/>
          <w:lang w:eastAsia="hu-HU"/>
        </w:rPr>
        <w:t xml:space="preserve"> (I. em. 108.)</w:t>
      </w:r>
      <w:r w:rsidRPr="003F7DF5">
        <w:rPr>
          <w:rFonts w:eastAsia="Calibri" w:cs="Calibri"/>
          <w:lang w:eastAsia="hu-HU"/>
        </w:rPr>
        <w:t xml:space="preserve"> kell benyújtani, legkésőbb </w:t>
      </w:r>
      <w:r w:rsidRPr="003F7DF5">
        <w:rPr>
          <w:rFonts w:eastAsia="Calibri" w:cs="Calibri"/>
          <w:b/>
          <w:bCs/>
          <w:color w:val="003399"/>
          <w:lang w:eastAsia="hu-HU"/>
        </w:rPr>
        <w:t>2023. május 18 -</w:t>
      </w:r>
      <w:r w:rsidRPr="003F7DF5">
        <w:rPr>
          <w:rFonts w:eastAsia="Calibri" w:cs="Calibri"/>
          <w:lang w:eastAsia="hu-HU"/>
        </w:rPr>
        <w:t>ig.</w:t>
      </w:r>
    </w:p>
    <w:p w14:paraId="7E6C24B4" w14:textId="176C103E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u w:val="single"/>
          <w:lang w:eastAsia="hu-HU"/>
        </w:rPr>
        <w:lastRenderedPageBreak/>
        <w:t>A pályázat részeként benyújtandó dokumentumok</w:t>
      </w:r>
    </w:p>
    <w:p w14:paraId="15C916D0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Egy nyomtatott példányban kell beadni az alábbiakat:</w:t>
      </w:r>
    </w:p>
    <w:p w14:paraId="5E7CF90F" w14:textId="77777777" w:rsidR="003F7DF5" w:rsidRPr="003F7DF5" w:rsidRDefault="003F7DF5" w:rsidP="003F7DF5">
      <w:pPr>
        <w:numPr>
          <w:ilvl w:val="0"/>
          <w:numId w:val="12"/>
        </w:num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kitöltött, eredetiben aláírt pályázati űrlap;</w:t>
      </w:r>
    </w:p>
    <w:p w14:paraId="7B6BA9EF" w14:textId="0D00E5B3" w:rsidR="003F7DF5" w:rsidRPr="003F7DF5" w:rsidRDefault="003F7DF5" w:rsidP="003F7DF5">
      <w:pPr>
        <w:numPr>
          <w:ilvl w:val="0"/>
          <w:numId w:val="12"/>
        </w:numPr>
        <w:contextualSpacing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 xml:space="preserve">a </w:t>
      </w:r>
      <w:r w:rsidRPr="003F7DF5">
        <w:rPr>
          <w:rFonts w:eastAsia="Calibri" w:cs="Calibri"/>
          <w:b/>
          <w:color w:val="003399"/>
          <w:lang w:eastAsia="hu-HU"/>
        </w:rPr>
        <w:t>három fél által aláírt pontos időtartamra szóló</w:t>
      </w:r>
      <w:r w:rsidRPr="003F7DF5">
        <w:rPr>
          <w:rFonts w:eastAsia="Calibri" w:cs="Calibri"/>
          <w:color w:val="003399"/>
          <w:lang w:eastAsia="hu-HU"/>
        </w:rPr>
        <w:t xml:space="preserve"> </w:t>
      </w:r>
      <w:r w:rsidRPr="003F7DF5">
        <w:rPr>
          <w:rFonts w:eastAsia="Calibri" w:cs="Calibri"/>
          <w:lang w:eastAsia="hu-HU"/>
        </w:rPr>
        <w:t>a partner egyetem által jóváhagyott munkatervet (Staff mobility for teaching mobility agreement 202</w:t>
      </w:r>
      <w:r w:rsidR="00201C3E">
        <w:rPr>
          <w:rFonts w:eastAsia="Calibri" w:cs="Calibri"/>
          <w:lang w:eastAsia="hu-HU"/>
        </w:rPr>
        <w:t>3</w:t>
      </w:r>
      <w:r w:rsidRPr="003F7DF5">
        <w:rPr>
          <w:rFonts w:eastAsia="Calibri" w:cs="Calibri"/>
          <w:lang w:eastAsia="hu-HU"/>
        </w:rPr>
        <w:t>)</w:t>
      </w:r>
    </w:p>
    <w:p w14:paraId="6C632ED5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 hiányos, feltételeknek nem megfelelő, olvashatatlan vagy határidő után érkező pályázatokat nem áll módunkban elfogadni.</w:t>
      </w:r>
    </w:p>
    <w:p w14:paraId="340888B5" w14:textId="53F8EA0E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</w:p>
    <w:p w14:paraId="46714DD0" w14:textId="77777777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bCs/>
          <w:lang w:eastAsia="hu-HU"/>
        </w:rPr>
        <w:t>A benyújtott pályázatok elbírálása</w:t>
      </w:r>
    </w:p>
    <w:p w14:paraId="03C2F809" w14:textId="09F368CB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 benyújtott pályázatokat a beadási határidőt követő 3 héten belül a kar Pályázati és Ösztöndíj Bizottsága Külügyi stb</w:t>
      </w:r>
      <w:r w:rsidR="00201C3E">
        <w:rPr>
          <w:rFonts w:eastAsia="Calibri" w:cs="Calibri"/>
          <w:lang w:eastAsia="hu-HU"/>
        </w:rPr>
        <w:t>.</w:t>
      </w:r>
      <w:r w:rsidRPr="003F7DF5">
        <w:rPr>
          <w:rFonts w:eastAsia="Calibri" w:cs="Calibri"/>
          <w:lang w:eastAsia="hu-HU"/>
        </w:rPr>
        <w:t xml:space="preserve"> bírálja el. </w:t>
      </w:r>
    </w:p>
    <w:p w14:paraId="69B23215" w14:textId="77777777" w:rsidR="003F7DF5" w:rsidRPr="003F7DF5" w:rsidRDefault="003F7DF5" w:rsidP="003F7DF5">
      <w:pPr>
        <w:shd w:val="clear" w:color="auto" w:fill="FFFFFF"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 pályázatok elbírálásának szempontjai:</w:t>
      </w:r>
    </w:p>
    <w:p w14:paraId="74382E09" w14:textId="6B809BDD" w:rsidR="003F7DF5" w:rsidRPr="003F7DF5" w:rsidRDefault="003F7DF5" w:rsidP="003F7DF5">
      <w:pPr>
        <w:numPr>
          <w:ilvl w:val="0"/>
          <w:numId w:val="13"/>
        </w:numPr>
        <w:tabs>
          <w:tab w:val="left" w:pos="2552"/>
          <w:tab w:val="left" w:pos="3686"/>
          <w:tab w:val="left" w:pos="5954"/>
        </w:tabs>
        <w:jc w:val="both"/>
        <w:rPr>
          <w:rFonts w:cs="Calibri"/>
          <w:i/>
          <w:iCs/>
        </w:rPr>
      </w:pPr>
      <w:r w:rsidRPr="003F7DF5">
        <w:rPr>
          <w:rFonts w:cs="Calibri"/>
        </w:rPr>
        <w:t xml:space="preserve">Munkaterv – Erasmus+ nyomtatvány szerint; fontos: </w:t>
      </w:r>
      <w:r w:rsidRPr="003F7DF5">
        <w:rPr>
          <w:rFonts w:cs="Calibri"/>
          <w:i/>
          <w:iCs/>
        </w:rPr>
        <w:t>Duration (days) – excluding travel days: utazás napjait ne számolja bele, csak az oktatás dátumait. A szombat és a vasárnapi oktatást kérjük indokolni!</w:t>
      </w:r>
    </w:p>
    <w:p w14:paraId="2A4B0A61" w14:textId="77777777" w:rsidR="003F7DF5" w:rsidRPr="003F7DF5" w:rsidRDefault="003F7DF5" w:rsidP="003F7DF5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b/>
          <w:i/>
          <w:lang w:eastAsia="hu-HU"/>
        </w:rPr>
        <w:t>A mobilitási időszak kezdő napja az a nap, amelyen a résztvevő először köteles a fogadó szervezetnél, egyetemen megjelenni, a befejező napja az a nap, amikor a résztvevő a fogadó szervezetnél, egyetemen utoljára köteles megjelenni.</w:t>
      </w:r>
    </w:p>
    <w:p w14:paraId="1BD9EF80" w14:textId="7DC255EB" w:rsidR="003F7DF5" w:rsidRPr="003F7DF5" w:rsidRDefault="003F7DF5" w:rsidP="003F7DF5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Az elmúlt tanévben vagy a korábbi években ERASMUS+ támogatásban nem részesült oktatók pályázata előnyben részesül.</w:t>
      </w:r>
    </w:p>
    <w:p w14:paraId="12C5C730" w14:textId="42329316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 xml:space="preserve">A fogyatékkal élő vagy tartósan beteg oktatók kiegészítő támogatásra is pályázhatnak a pályázat beadásának határideje: 2023. április 28., bővebb információ: </w:t>
      </w:r>
      <w:hyperlink r:id="rId10" w:history="1">
        <w:r w:rsidRPr="003F7DF5">
          <w:rPr>
            <w:rFonts w:eastAsia="Calibri" w:cs="Calibri"/>
            <w:color w:val="0000FF"/>
            <w:u w:val="single"/>
            <w:lang w:eastAsia="hu-HU"/>
          </w:rPr>
          <w:t>https://mobilitas.pte.hu/aktualis_palyazatok</w:t>
        </w:r>
      </w:hyperlink>
    </w:p>
    <w:p w14:paraId="48772D11" w14:textId="236704DF" w:rsidR="003F7DF5" w:rsidRPr="003F7DF5" w:rsidRDefault="003F7DF5" w:rsidP="003F7DF5">
      <w:pPr>
        <w:shd w:val="clear" w:color="auto" w:fill="FFFFFF"/>
        <w:rPr>
          <w:rFonts w:eastAsia="Calibri" w:cs="Calibri"/>
          <w:lang w:eastAsia="hu-HU"/>
        </w:rPr>
      </w:pPr>
      <w:r w:rsidRPr="003F7DF5">
        <w:rPr>
          <w:rFonts w:eastAsia="Calibri" w:cs="Calibri"/>
          <w:lang w:eastAsia="hu-HU"/>
        </w:rPr>
        <w:t>A pályázatok elkészítésével kapcsolatos szakmai kérdésekben az intézeti / tanszéki, általános és formai kérdésekben a kari koordinátorok állnak rendelkezésükre.</w:t>
      </w:r>
    </w:p>
    <w:p w14:paraId="1F08BA99" w14:textId="77777777" w:rsidR="003F7DF5" w:rsidRPr="003F7DF5" w:rsidRDefault="003F7DF5" w:rsidP="003F7DF5">
      <w:pPr>
        <w:rPr>
          <w:rFonts w:cs="Calibri"/>
          <w:b/>
          <w:bCs/>
          <w:i/>
          <w:iCs/>
        </w:rPr>
      </w:pPr>
      <w:r w:rsidRPr="003F7DF5">
        <w:rPr>
          <w:rFonts w:cs="Calibri"/>
          <w:b/>
          <w:bCs/>
          <w:i/>
          <w:iCs/>
        </w:rPr>
        <w:t>Személyzeti kiutazásokra vonatkozó speciális ajánlások és engedélyeztetések</w:t>
      </w:r>
    </w:p>
    <w:p w14:paraId="2CEB35C2" w14:textId="6C9F617F" w:rsidR="003F7DF5" w:rsidRPr="003F7DF5" w:rsidRDefault="003D73CE" w:rsidP="003D73CE">
      <w:pPr>
        <w:tabs>
          <w:tab w:val="left" w:pos="8925"/>
        </w:tabs>
        <w:rPr>
          <w:rFonts w:cs="Calibri"/>
        </w:rPr>
      </w:pPr>
      <w:r>
        <w:rPr>
          <w:rFonts w:cs="Calibri"/>
        </w:rPr>
        <w:tab/>
      </w:r>
    </w:p>
    <w:p w14:paraId="567A1377" w14:textId="77777777" w:rsidR="003F7DF5" w:rsidRDefault="003F7DF5" w:rsidP="00A228A1">
      <w:pPr>
        <w:shd w:val="clear" w:color="auto" w:fill="FFFFFF"/>
        <w:jc w:val="center"/>
        <w:rPr>
          <w:rFonts w:eastAsia="Calibri" w:cs="Calibri"/>
          <w:b/>
          <w:lang w:eastAsia="hu-HU"/>
        </w:rPr>
      </w:pPr>
      <w:r w:rsidRPr="003F7DF5">
        <w:rPr>
          <w:rFonts w:eastAsia="Calibri" w:cs="Calibri"/>
          <w:b/>
          <w:lang w:eastAsia="hu-HU"/>
        </w:rPr>
        <w:t>Várható Ösztöndíj összegek a 2023-2024-es tanévre:</w:t>
      </w:r>
    </w:p>
    <w:tbl>
      <w:tblPr>
        <w:tblW w:w="8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417"/>
      </w:tblGrid>
      <w:tr w:rsidR="003F7DF5" w:rsidRPr="003F7DF5" w14:paraId="2DE2503B" w14:textId="77777777" w:rsidTr="00201C3E">
        <w:trPr>
          <w:jc w:val="center"/>
        </w:trPr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3399"/>
            <w:vAlign w:val="center"/>
            <w:hideMark/>
          </w:tcPr>
          <w:p w14:paraId="24499AB8" w14:textId="77777777" w:rsidR="003F7DF5" w:rsidRPr="003F7DF5" w:rsidRDefault="003F7DF5" w:rsidP="003F7DF5">
            <w:pPr>
              <w:jc w:val="center"/>
              <w:rPr>
                <w:rFonts w:eastAsia="Calibri" w:cs="Calibri"/>
                <w:b/>
                <w:bCs/>
                <w:color w:val="FFFFFF" w:themeColor="background1"/>
                <w:lang w:eastAsia="hu-HU"/>
              </w:rPr>
            </w:pPr>
            <w:r w:rsidRPr="003F7DF5">
              <w:rPr>
                <w:rFonts w:eastAsia="Calibri" w:cs="Calibri"/>
                <w:b/>
                <w:bCs/>
                <w:color w:val="FFFFFF" w:themeColor="background1"/>
                <w:lang w:eastAsia="hu-HU"/>
              </w:rPr>
              <w:t> Fogadó ország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3399"/>
            <w:hideMark/>
          </w:tcPr>
          <w:p w14:paraId="36C13A32" w14:textId="77777777" w:rsidR="003F7DF5" w:rsidRPr="003F7DF5" w:rsidRDefault="003F7DF5" w:rsidP="003F7DF5">
            <w:pPr>
              <w:jc w:val="center"/>
              <w:rPr>
                <w:rFonts w:eastAsia="Calibri" w:cs="Calibri"/>
                <w:b/>
                <w:bCs/>
                <w:color w:val="FFFFFF" w:themeColor="background1"/>
                <w:lang w:eastAsia="hu-HU"/>
              </w:rPr>
            </w:pPr>
            <w:r w:rsidRPr="003F7DF5">
              <w:rPr>
                <w:rFonts w:eastAsia="Calibri" w:cs="Calibri"/>
                <w:b/>
                <w:bCs/>
                <w:color w:val="FFFFFF" w:themeColor="background1"/>
                <w:lang w:eastAsia="hu-HU"/>
              </w:rPr>
              <w:t>1.-14. nap</w:t>
            </w:r>
          </w:p>
        </w:tc>
      </w:tr>
      <w:tr w:rsidR="003F7DF5" w:rsidRPr="003F7DF5" w14:paraId="1AB14FDF" w14:textId="77777777" w:rsidTr="00201C3E">
        <w:trPr>
          <w:jc w:val="center"/>
        </w:trPr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2CA686" w14:textId="7D6A0867" w:rsidR="003F7DF5" w:rsidRPr="003F7DF5" w:rsidRDefault="003F7DF5" w:rsidP="003F7DF5">
            <w:pPr>
              <w:rPr>
                <w:rFonts w:eastAsia="Calibri" w:cs="Calibri"/>
                <w:lang w:eastAsia="hu-HU"/>
              </w:rPr>
            </w:pPr>
            <w:r w:rsidRPr="003F7DF5">
              <w:rPr>
                <w:rFonts w:cs="Calibri"/>
                <w:color w:val="333333"/>
              </w:rPr>
              <w:t>Magas megélhetési költségű országok</w:t>
            </w:r>
            <w:r w:rsidRPr="003F7DF5">
              <w:rPr>
                <w:rFonts w:cs="Calibri"/>
                <w:color w:val="333333"/>
              </w:rPr>
              <w:br/>
              <w:t>((Dánia (DK), Finnország (FI), Írország (IE), Norvégia (NO), Svédország (SE), Nagy-Britannia (UK))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D3A45" w14:textId="77777777" w:rsidR="003F7DF5" w:rsidRPr="003F7DF5" w:rsidRDefault="003F7DF5" w:rsidP="003F7DF5">
            <w:pPr>
              <w:jc w:val="center"/>
              <w:rPr>
                <w:rFonts w:eastAsia="Calibri" w:cs="Calibri"/>
                <w:b/>
                <w:lang w:eastAsia="hu-HU"/>
              </w:rPr>
            </w:pPr>
            <w:r w:rsidRPr="003F7DF5">
              <w:rPr>
                <w:rFonts w:eastAsia="Calibri" w:cs="Calibri"/>
                <w:b/>
                <w:lang w:eastAsia="hu-HU"/>
              </w:rPr>
              <w:t>170 € / nap</w:t>
            </w:r>
          </w:p>
        </w:tc>
      </w:tr>
      <w:tr w:rsidR="003F7DF5" w:rsidRPr="003F7DF5" w14:paraId="48A8D0F1" w14:textId="77777777" w:rsidTr="00201C3E">
        <w:trPr>
          <w:jc w:val="center"/>
        </w:trPr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51D995" w14:textId="77777777" w:rsidR="003F7DF5" w:rsidRPr="003F7DF5" w:rsidRDefault="003F7DF5" w:rsidP="003F7DF5">
            <w:pPr>
              <w:rPr>
                <w:rFonts w:cs="Calibri"/>
                <w:color w:val="333333"/>
              </w:rPr>
            </w:pPr>
            <w:r w:rsidRPr="003F7DF5">
              <w:rPr>
                <w:rFonts w:cs="Calibri"/>
                <w:color w:val="333333"/>
              </w:rPr>
              <w:t>Közepes megélhetési költségű országok</w:t>
            </w:r>
          </w:p>
          <w:p w14:paraId="2214EC1E" w14:textId="67D15705" w:rsidR="003F7DF5" w:rsidRPr="003F7DF5" w:rsidRDefault="003F7DF5" w:rsidP="003F7DF5">
            <w:pPr>
              <w:rPr>
                <w:rFonts w:cs="Calibri"/>
                <w:color w:val="333333"/>
              </w:rPr>
            </w:pPr>
            <w:r w:rsidRPr="003F7DF5">
              <w:rPr>
                <w:rFonts w:cs="Calibri"/>
                <w:color w:val="333333"/>
              </w:rPr>
              <w:t>(Ausztria (AT), Belgium (BE), Ciprus (CY), Németország (DE), Görögország (EL), Spanyolország (ES), Franciaország (FR), Olaszország (IT), Hollandia (NL), Málta (MT), Portugália (PT))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2FD36" w14:textId="77777777" w:rsidR="003F7DF5" w:rsidRPr="003F7DF5" w:rsidRDefault="003F7DF5" w:rsidP="003F7DF5">
            <w:pPr>
              <w:jc w:val="center"/>
              <w:rPr>
                <w:rFonts w:eastAsia="Calibri" w:cs="Calibri"/>
                <w:b/>
                <w:lang w:eastAsia="hu-HU"/>
              </w:rPr>
            </w:pPr>
            <w:r w:rsidRPr="003F7DF5">
              <w:rPr>
                <w:rFonts w:eastAsia="Calibri" w:cs="Calibri"/>
                <w:b/>
                <w:lang w:eastAsia="hu-HU"/>
              </w:rPr>
              <w:t>140 € / nap</w:t>
            </w:r>
          </w:p>
        </w:tc>
      </w:tr>
      <w:tr w:rsidR="003F7DF5" w:rsidRPr="003F7DF5" w14:paraId="1968E35C" w14:textId="77777777" w:rsidTr="00201C3E">
        <w:trPr>
          <w:jc w:val="center"/>
        </w:trPr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647C9A" w14:textId="77777777" w:rsidR="003F7DF5" w:rsidRPr="003F7DF5" w:rsidRDefault="003F7DF5" w:rsidP="003F7DF5">
            <w:pPr>
              <w:rPr>
                <w:rFonts w:cs="Calibri"/>
                <w:color w:val="333333"/>
              </w:rPr>
            </w:pPr>
            <w:r w:rsidRPr="003F7DF5">
              <w:rPr>
                <w:rFonts w:cs="Calibri"/>
                <w:color w:val="333333"/>
              </w:rPr>
              <w:t>Alacsonyabb megélhetési költségű országok</w:t>
            </w:r>
          </w:p>
          <w:p w14:paraId="1D0CEBA0" w14:textId="6504418B" w:rsidR="003F7DF5" w:rsidRPr="003F7DF5" w:rsidRDefault="003F7DF5" w:rsidP="003F7DF5">
            <w:pPr>
              <w:rPr>
                <w:rFonts w:cs="Calibri"/>
                <w:color w:val="333333"/>
              </w:rPr>
            </w:pPr>
            <w:r w:rsidRPr="003F7DF5">
              <w:rPr>
                <w:rFonts w:cs="Calibri"/>
                <w:color w:val="333333"/>
              </w:rPr>
              <w:t>(Bulgária (BG), Csehország (CZ), Észtország (EE), Horvátország (HR), Litvánia (LT), Lettország (LV), Lengyelország (PL), Románia (RO), Szlovénia (SI), Szlovákia (SK), Macedónia (MK), Törökország (TR), Serbia (RS))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81E23" w14:textId="77777777" w:rsidR="003F7DF5" w:rsidRPr="003F7DF5" w:rsidRDefault="003F7DF5" w:rsidP="003F7DF5">
            <w:pPr>
              <w:jc w:val="center"/>
              <w:rPr>
                <w:rFonts w:eastAsia="Calibri" w:cs="Calibri"/>
                <w:b/>
                <w:lang w:eastAsia="hu-HU"/>
              </w:rPr>
            </w:pPr>
            <w:r w:rsidRPr="003F7DF5">
              <w:rPr>
                <w:rFonts w:eastAsia="Calibri" w:cs="Calibri"/>
                <w:b/>
                <w:lang w:eastAsia="hu-HU"/>
              </w:rPr>
              <w:t>110 € / nap</w:t>
            </w:r>
          </w:p>
        </w:tc>
      </w:tr>
    </w:tbl>
    <w:p w14:paraId="67E6EE33" w14:textId="77777777" w:rsidR="003F7DF5" w:rsidRPr="003F7DF5" w:rsidRDefault="003F7DF5" w:rsidP="003F7DF5">
      <w:pPr>
        <w:rPr>
          <w:rFonts w:cs="Calibri"/>
          <w:b/>
        </w:rPr>
      </w:pPr>
    </w:p>
    <w:p w14:paraId="214D1A0F" w14:textId="77777777" w:rsidR="003F7DF5" w:rsidRDefault="003F7DF5" w:rsidP="003F7DF5">
      <w:pPr>
        <w:rPr>
          <w:rFonts w:cs="Calibri"/>
          <w:b/>
        </w:rPr>
      </w:pPr>
    </w:p>
    <w:p w14:paraId="7FB4ECB2" w14:textId="77777777" w:rsidR="00201C3E" w:rsidRDefault="00201C3E" w:rsidP="003F7DF5">
      <w:pPr>
        <w:rPr>
          <w:rFonts w:cs="Calibri"/>
          <w:b/>
        </w:rPr>
      </w:pPr>
    </w:p>
    <w:p w14:paraId="34168284" w14:textId="77777777" w:rsidR="00A228A1" w:rsidRPr="003F7DF5" w:rsidRDefault="00A228A1" w:rsidP="003F7DF5">
      <w:pPr>
        <w:rPr>
          <w:rFonts w:cs="Calibri"/>
          <w:b/>
        </w:rPr>
      </w:pPr>
    </w:p>
    <w:p w14:paraId="25ED6AC5" w14:textId="77777777" w:rsidR="003F7DF5" w:rsidRPr="003F7DF5" w:rsidRDefault="003F7DF5" w:rsidP="003F7DF5">
      <w:pPr>
        <w:rPr>
          <w:rFonts w:cs="Calibri"/>
          <w:b/>
        </w:rPr>
      </w:pPr>
      <w:r w:rsidRPr="003F7DF5">
        <w:rPr>
          <w:rFonts w:cs="Calibri"/>
          <w:b/>
        </w:rPr>
        <w:lastRenderedPageBreak/>
        <w:t>A kiutazásokhoz egyszeri utazási támogatás is adható.</w:t>
      </w:r>
    </w:p>
    <w:p w14:paraId="2025DFAF" w14:textId="77777777" w:rsidR="003F7DF5" w:rsidRPr="003F7DF5" w:rsidRDefault="003F7DF5" w:rsidP="003F7DF5">
      <w:r w:rsidRPr="003F7DF5">
        <w:rPr>
          <w:rFonts w:cs="Calibri"/>
        </w:rPr>
        <w:t>„Green ERASMUS”= Zöld Utazás: amennyiben a dolgozó és vagy oktató vállalja és tudja igazolni, hogy teljes egészében környezetbarát utazási módot (vonat, autóbusz, telekocsi) választ a ki- és visszautazásra, úgy magasabb támogatásra jogosult. A ki- és visszautazás módját a dolgozónak, oktatónak dokumentálnia kell a Nemzetközi Igazgatóság felé buszjegy, vonatjegy, autópályamatrica stb. átutalási bizonylat leadásával.</w:t>
      </w:r>
    </w:p>
    <w:p w14:paraId="6803076D" w14:textId="77777777" w:rsidR="003F7DF5" w:rsidRPr="003F7DF5" w:rsidRDefault="003F7DF5" w:rsidP="003F7DF5">
      <w:pPr>
        <w:rPr>
          <w:rFonts w:cs="Calibri"/>
        </w:rPr>
      </w:pPr>
    </w:p>
    <w:p w14:paraId="6BE0ADF7" w14:textId="77777777" w:rsidR="003F7DF5" w:rsidRPr="003F7DF5" w:rsidRDefault="003F7DF5" w:rsidP="003F7DF5">
      <w:pPr>
        <w:rPr>
          <w:rFonts w:cs="Calibri"/>
          <w:b/>
          <w:bCs/>
        </w:rPr>
      </w:pPr>
      <w:r w:rsidRPr="003F7DF5">
        <w:rPr>
          <w:rFonts w:cs="Calibri"/>
          <w:b/>
          <w:bCs/>
        </w:rPr>
        <w:t>Általános alapelvek a zöld utazási formával kapcsolatban:</w:t>
      </w:r>
    </w:p>
    <w:p w14:paraId="0D75FF71" w14:textId="6CC2B698" w:rsidR="003F7DF5" w:rsidRPr="003F7DF5" w:rsidRDefault="003F7DF5" w:rsidP="003F7DF5">
      <w:pPr>
        <w:numPr>
          <w:ilvl w:val="0"/>
          <w:numId w:val="14"/>
        </w:numPr>
        <w:rPr>
          <w:rFonts w:cs="Calibri"/>
        </w:rPr>
      </w:pPr>
      <w:r w:rsidRPr="003F7DF5">
        <w:rPr>
          <w:rFonts w:cs="Calibri"/>
        </w:rPr>
        <w:t xml:space="preserve">Zöld utazásnak tekinthető minden, ami </w:t>
      </w:r>
      <w:r w:rsidRPr="003F7DF5">
        <w:rPr>
          <w:rFonts w:cs="Calibri"/>
          <w:b/>
          <w:bCs/>
        </w:rPr>
        <w:t>nem repülő, motorkerékpár és hajóút</w:t>
      </w:r>
      <w:r w:rsidRPr="003F7DF5">
        <w:rPr>
          <w:rFonts w:cs="Calibri"/>
        </w:rPr>
        <w:t>.</w:t>
      </w:r>
    </w:p>
    <w:p w14:paraId="02D547DA" w14:textId="77777777" w:rsidR="003F7DF5" w:rsidRPr="003F7DF5" w:rsidRDefault="003F7DF5" w:rsidP="003F7DF5">
      <w:pPr>
        <w:numPr>
          <w:ilvl w:val="0"/>
          <w:numId w:val="14"/>
        </w:numPr>
        <w:rPr>
          <w:rFonts w:cs="Calibri"/>
        </w:rPr>
      </w:pPr>
      <w:r w:rsidRPr="003F7DF5">
        <w:rPr>
          <w:rFonts w:cs="Calibri"/>
        </w:rPr>
        <w:t>Zöld utazásnak minősül, a busz, vonat, a telekocsi.</w:t>
      </w:r>
    </w:p>
    <w:p w14:paraId="4B3239B5" w14:textId="77777777" w:rsidR="003F7DF5" w:rsidRPr="003F7DF5" w:rsidRDefault="003F7DF5" w:rsidP="003F7DF5">
      <w:pPr>
        <w:numPr>
          <w:ilvl w:val="0"/>
          <w:numId w:val="14"/>
        </w:numPr>
        <w:shd w:val="clear" w:color="auto" w:fill="FFFFFF"/>
        <w:rPr>
          <w:rFonts w:cs="Calibri"/>
        </w:rPr>
      </w:pPr>
      <w:r w:rsidRPr="003F7DF5">
        <w:rPr>
          <w:rFonts w:cs="Calibri"/>
          <w:b/>
          <w:bCs/>
        </w:rPr>
        <w:t>Abban az esetben NEM jár</w:t>
      </w:r>
      <w:r w:rsidRPr="003F7DF5">
        <w:rPr>
          <w:rFonts w:cs="Calibri"/>
        </w:rPr>
        <w:t xml:space="preserve"> a zöld utazási támogatás, ha csak </w:t>
      </w:r>
      <w:r w:rsidRPr="003F7DF5">
        <w:rPr>
          <w:rFonts w:cs="Calibri"/>
          <w:b/>
          <w:bCs/>
        </w:rPr>
        <w:t>egy irányba</w:t>
      </w:r>
      <w:r w:rsidRPr="003F7DF5">
        <w:rPr>
          <w:rFonts w:cs="Calibri"/>
        </w:rPr>
        <w:t xml:space="preserve"> valósul meg a zöld utazás.</w:t>
      </w:r>
    </w:p>
    <w:p w14:paraId="60DCA17B" w14:textId="40F0B0FD" w:rsidR="003F7DF5" w:rsidRPr="003F7DF5" w:rsidRDefault="003F7DF5" w:rsidP="003F7DF5">
      <w:pPr>
        <w:numPr>
          <w:ilvl w:val="0"/>
          <w:numId w:val="14"/>
        </w:numPr>
        <w:shd w:val="clear" w:color="auto" w:fill="FFFFFF"/>
        <w:rPr>
          <w:rFonts w:cs="Calibri"/>
        </w:rPr>
      </w:pPr>
      <w:r w:rsidRPr="003F7DF5">
        <w:rPr>
          <w:rFonts w:cs="Calibri"/>
          <w:i/>
          <w:iCs/>
        </w:rPr>
        <w:t xml:space="preserve">Gépjárművel történő utazás esetén: </w:t>
      </w:r>
      <w:r w:rsidRPr="003F7DF5">
        <w:rPr>
          <w:rFonts w:cs="Calibri"/>
          <w:b/>
          <w:bCs/>
          <w:i/>
          <w:iCs/>
        </w:rPr>
        <w:t>ha csak egyedül utazik az oktató, az NEM minősül Zöld utazásnak</w:t>
      </w:r>
      <w:r w:rsidRPr="003F7DF5">
        <w:rPr>
          <w:rFonts w:cs="Calibri"/>
          <w:i/>
          <w:iCs/>
        </w:rPr>
        <w:t>; kivéve</w:t>
      </w:r>
      <w:r w:rsidR="00627AD0" w:rsidRPr="00627AD0">
        <w:rPr>
          <w:rFonts w:cs="Calibri"/>
          <w:i/>
          <w:iCs/>
        </w:rPr>
        <w:t>,</w:t>
      </w:r>
      <w:r w:rsidRPr="003F7DF5">
        <w:rPr>
          <w:rFonts w:cs="Calibri"/>
          <w:i/>
          <w:iCs/>
        </w:rPr>
        <w:t xml:space="preserve"> ha csatlakozik hozzá legalább 1 fő oktató, dolgozó vagy Hallgató (BIP esetén) igazoltan ugyanazokra a napokra és helyszínre szóló aláírt munkatervvel.</w:t>
      </w:r>
    </w:p>
    <w:p w14:paraId="0B2BDC87" w14:textId="77777777" w:rsidR="003F7DF5" w:rsidRPr="003F7DF5" w:rsidRDefault="003F7DF5" w:rsidP="003F7DF5">
      <w:pPr>
        <w:numPr>
          <w:ilvl w:val="0"/>
          <w:numId w:val="14"/>
        </w:numPr>
        <w:rPr>
          <w:rFonts w:cs="Calibri"/>
        </w:rPr>
      </w:pPr>
      <w:r w:rsidRPr="003F7DF5">
        <w:rPr>
          <w:rFonts w:cs="Calibri"/>
        </w:rPr>
        <w:t xml:space="preserve">Az utazási formát az utazási dokumentumokkal, továbbá a Tempus Közalapítvány által készített büntetőjogi nyilatkozattal tudják igazolni a kiutazók. </w:t>
      </w:r>
    </w:p>
    <w:p w14:paraId="2CB7EFA6" w14:textId="77777777" w:rsidR="003F7DF5" w:rsidRPr="003F7DF5" w:rsidRDefault="003F7DF5" w:rsidP="003F7DF5">
      <w:pPr>
        <w:numPr>
          <w:ilvl w:val="0"/>
          <w:numId w:val="14"/>
        </w:numPr>
        <w:rPr>
          <w:rFonts w:cs="Calibri"/>
        </w:rPr>
      </w:pPr>
      <w:r w:rsidRPr="003F7DF5">
        <w:rPr>
          <w:rFonts w:cs="Calibri"/>
        </w:rPr>
        <w:t xml:space="preserve">Kérjük, hogy az utazás igazolásait (pl. vonatjegy, buszjegy, </w:t>
      </w:r>
      <w:r w:rsidRPr="003F7DF5">
        <w:rPr>
          <w:rFonts w:cs="Calibri"/>
          <w:bCs/>
        </w:rPr>
        <w:t>telekocsi bizonylat, benzin – autópálya matrica bizonylat</w:t>
      </w:r>
      <w:r w:rsidRPr="003F7DF5">
        <w:rPr>
          <w:rFonts w:cs="Calibri"/>
        </w:rPr>
        <w:t>) kötelesek megőrizni és kérésre bemutatni/átadni a küldő intézménynek.</w:t>
      </w:r>
    </w:p>
    <w:p w14:paraId="27718D85" w14:textId="77777777" w:rsidR="003F7DF5" w:rsidRPr="003F7DF5" w:rsidRDefault="003F7DF5" w:rsidP="003F7DF5">
      <w:pPr>
        <w:numPr>
          <w:ilvl w:val="0"/>
          <w:numId w:val="14"/>
        </w:numPr>
        <w:rPr>
          <w:rFonts w:cs="Calibri"/>
        </w:rPr>
      </w:pPr>
      <w:r w:rsidRPr="003F7DF5">
        <w:rPr>
          <w:rFonts w:cs="Calibri"/>
        </w:rPr>
        <w:t>A zöld utazási támogatás a résztvevővel kötött támogatási megállapodásban foglalt jogosultsági feltételek fennállása esetén a standard utazási támogatáson felül járhat, és utófinanszírozásként kerülhet kifizetésre.</w:t>
      </w:r>
    </w:p>
    <w:p w14:paraId="4A4EF577" w14:textId="77777777" w:rsidR="003F7DF5" w:rsidRPr="003F7DF5" w:rsidRDefault="003F7DF5" w:rsidP="003F7DF5">
      <w:pPr>
        <w:numPr>
          <w:ilvl w:val="0"/>
          <w:numId w:val="14"/>
        </w:numPr>
        <w:rPr>
          <w:rFonts w:cs="Calibri"/>
        </w:rPr>
      </w:pPr>
      <w:r w:rsidRPr="003F7DF5">
        <w:rPr>
          <w:rFonts w:cs="Calibri"/>
        </w:rPr>
        <w:t>Amennyiben a résztvevő igényelni kívánja zöld utazási támogatást, úgy a zöld utazásról szóló nyilatkozatot, illetve az azt igazoló dokumentumokat legkésőbb a mobilitás befejezését követő 8 munkanapon belül köteles megküldeni az küldő intézményi koordinátornak.</w:t>
      </w:r>
    </w:p>
    <w:p w14:paraId="5416A1C0" w14:textId="77777777" w:rsidR="003F7DF5" w:rsidRPr="003F7DF5" w:rsidRDefault="003F7DF5" w:rsidP="003F7DF5">
      <w:pPr>
        <w:tabs>
          <w:tab w:val="left" w:pos="424"/>
        </w:tabs>
        <w:jc w:val="both"/>
        <w:rPr>
          <w:rFonts w:cs="Calibri"/>
          <w:b/>
          <w:spacing w:val="-3"/>
        </w:rPr>
      </w:pPr>
    </w:p>
    <w:p w14:paraId="03481ACB" w14:textId="77777777" w:rsidR="003F7DF5" w:rsidRPr="003F7DF5" w:rsidRDefault="003F7DF5" w:rsidP="003F7DF5">
      <w:pPr>
        <w:tabs>
          <w:tab w:val="left" w:pos="424"/>
        </w:tabs>
        <w:jc w:val="both"/>
        <w:rPr>
          <w:rFonts w:cs="Calibri"/>
          <w:b/>
        </w:rPr>
      </w:pPr>
      <w:r w:rsidRPr="003F7DF5">
        <w:rPr>
          <w:rFonts w:cs="Calibri"/>
          <w:b/>
          <w:spacing w:val="-3"/>
        </w:rPr>
        <w:t xml:space="preserve">OKTATÓK </w:t>
      </w:r>
      <w:r w:rsidRPr="003F7DF5">
        <w:rPr>
          <w:rFonts w:cs="Calibri"/>
          <w:b/>
        </w:rPr>
        <w:t>MOBILITÁSÁNAK</w:t>
      </w:r>
      <w:r w:rsidRPr="003F7DF5">
        <w:rPr>
          <w:rFonts w:cs="Calibri"/>
          <w:b/>
          <w:spacing w:val="3"/>
        </w:rPr>
        <w:t xml:space="preserve"> </w:t>
      </w:r>
      <w:r w:rsidRPr="003F7DF5">
        <w:rPr>
          <w:rFonts w:cs="Calibri"/>
          <w:b/>
          <w:spacing w:val="-6"/>
        </w:rPr>
        <w:t>TÁMOGATÁSA</w:t>
      </w:r>
    </w:p>
    <w:p w14:paraId="179D8D10" w14:textId="77777777" w:rsidR="003F7DF5" w:rsidRPr="003F7DF5" w:rsidRDefault="003F7DF5" w:rsidP="003F7DF5">
      <w:pPr>
        <w:ind w:right="418"/>
        <w:jc w:val="both"/>
        <w:rPr>
          <w:rFonts w:cs="Calibri"/>
          <w:lang w:eastAsia="hu-HU"/>
        </w:rPr>
      </w:pPr>
      <w:r w:rsidRPr="003F7DF5">
        <w:rPr>
          <w:rFonts w:cs="Calibri"/>
          <w:w w:val="95"/>
          <w:lang w:eastAsia="hu-HU"/>
        </w:rPr>
        <w:t>A</w:t>
      </w:r>
      <w:r w:rsidRPr="003F7DF5">
        <w:rPr>
          <w:rFonts w:cs="Calibri"/>
          <w:spacing w:val="-34"/>
          <w:w w:val="95"/>
          <w:lang w:eastAsia="hu-HU"/>
        </w:rPr>
        <w:t xml:space="preserve">z   </w:t>
      </w:r>
      <w:r w:rsidRPr="003F7DF5">
        <w:rPr>
          <w:rFonts w:cs="Calibri"/>
          <w:w w:val="95"/>
          <w:lang w:eastAsia="hu-HU"/>
        </w:rPr>
        <w:t>oktatók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a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külföldön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töltött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időszak</w:t>
      </w:r>
      <w:r w:rsidRPr="003F7DF5">
        <w:rPr>
          <w:rFonts w:cs="Calibri"/>
          <w:spacing w:val="-32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során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a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spacing w:val="-3"/>
          <w:w w:val="95"/>
          <w:lang w:eastAsia="hu-HU"/>
        </w:rPr>
        <w:t>következő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összegű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uniós</w:t>
      </w:r>
      <w:r w:rsidRPr="003F7DF5">
        <w:rPr>
          <w:rFonts w:cs="Calibri"/>
          <w:spacing w:val="-30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>támogatásban</w:t>
      </w:r>
      <w:r w:rsidRPr="003F7DF5">
        <w:rPr>
          <w:rFonts w:cs="Calibri"/>
          <w:spacing w:val="-33"/>
          <w:w w:val="95"/>
          <w:lang w:eastAsia="hu-HU"/>
        </w:rPr>
        <w:t xml:space="preserve"> </w:t>
      </w:r>
      <w:r w:rsidRPr="003F7DF5">
        <w:rPr>
          <w:rFonts w:cs="Calibri"/>
          <w:w w:val="95"/>
          <w:lang w:eastAsia="hu-HU"/>
        </w:rPr>
        <w:t xml:space="preserve">részesülnek </w:t>
      </w:r>
      <w:r w:rsidRPr="003F7DF5">
        <w:rPr>
          <w:rFonts w:cs="Calibri"/>
          <w:lang w:eastAsia="hu-HU"/>
        </w:rPr>
        <w:t>az</w:t>
      </w:r>
      <w:r w:rsidRPr="003F7DF5">
        <w:rPr>
          <w:rFonts w:cs="Calibri"/>
          <w:spacing w:val="-15"/>
          <w:lang w:eastAsia="hu-HU"/>
        </w:rPr>
        <w:t xml:space="preserve"> </w:t>
      </w:r>
      <w:r w:rsidRPr="003F7DF5">
        <w:rPr>
          <w:rFonts w:cs="Calibri"/>
          <w:lang w:eastAsia="hu-HU"/>
        </w:rPr>
        <w:t>utazási</w:t>
      </w:r>
      <w:r w:rsidRPr="003F7DF5">
        <w:rPr>
          <w:rFonts w:cs="Calibri"/>
          <w:spacing w:val="-17"/>
          <w:lang w:eastAsia="hu-HU"/>
        </w:rPr>
        <w:t xml:space="preserve"> </w:t>
      </w:r>
      <w:r w:rsidRPr="003F7DF5">
        <w:rPr>
          <w:rFonts w:cs="Calibri"/>
          <w:lang w:eastAsia="hu-HU"/>
        </w:rPr>
        <w:t>és</w:t>
      </w:r>
      <w:r w:rsidRPr="003F7DF5">
        <w:rPr>
          <w:rFonts w:cs="Calibri"/>
          <w:spacing w:val="-16"/>
          <w:lang w:eastAsia="hu-HU"/>
        </w:rPr>
        <w:t xml:space="preserve"> </w:t>
      </w:r>
      <w:r w:rsidRPr="003F7DF5">
        <w:rPr>
          <w:rFonts w:cs="Calibri"/>
          <w:lang w:eastAsia="hu-HU"/>
        </w:rPr>
        <w:t>tartózkodási</w:t>
      </w:r>
      <w:r w:rsidRPr="003F7DF5">
        <w:rPr>
          <w:rFonts w:cs="Calibri"/>
          <w:spacing w:val="-17"/>
          <w:lang w:eastAsia="hu-HU"/>
        </w:rPr>
        <w:t xml:space="preserve"> </w:t>
      </w:r>
      <w:r w:rsidRPr="003F7DF5">
        <w:rPr>
          <w:rFonts w:cs="Calibri"/>
          <w:lang w:eastAsia="hu-HU"/>
        </w:rPr>
        <w:t>költségeikhez</w:t>
      </w:r>
      <w:r w:rsidRPr="003F7DF5">
        <w:rPr>
          <w:rFonts w:cs="Calibri"/>
          <w:spacing w:val="-14"/>
          <w:lang w:eastAsia="hu-HU"/>
        </w:rPr>
        <w:t xml:space="preserve"> </w:t>
      </w:r>
      <w:r w:rsidRPr="003F7DF5">
        <w:rPr>
          <w:rFonts w:cs="Calibri"/>
          <w:lang w:eastAsia="hu-HU"/>
        </w:rPr>
        <w:t>való</w:t>
      </w:r>
      <w:r w:rsidRPr="003F7DF5">
        <w:rPr>
          <w:rFonts w:cs="Calibri"/>
          <w:spacing w:val="-15"/>
          <w:lang w:eastAsia="hu-HU"/>
        </w:rPr>
        <w:t xml:space="preserve"> </w:t>
      </w:r>
      <w:r w:rsidRPr="003F7DF5">
        <w:rPr>
          <w:rFonts w:cs="Calibri"/>
          <w:lang w:eastAsia="hu-HU"/>
        </w:rPr>
        <w:t>hozzájárulásként: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213"/>
        <w:gridCol w:w="1912"/>
        <w:gridCol w:w="1449"/>
        <w:gridCol w:w="1609"/>
      </w:tblGrid>
      <w:tr w:rsidR="003F7DF5" w:rsidRPr="003F7DF5" w14:paraId="761DAF9E" w14:textId="77777777" w:rsidTr="00A228A1">
        <w:trPr>
          <w:trHeight w:val="56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  <w:hideMark/>
          </w:tcPr>
          <w:p w14:paraId="3C7277CB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134" w:right="132"/>
              <w:jc w:val="center"/>
              <w:rPr>
                <w:rFonts w:eastAsia="Carlito" w:cs="Calibri"/>
                <w:b/>
                <w:color w:val="FFFFFF" w:themeColor="background1"/>
              </w:rPr>
            </w:pPr>
            <w:r w:rsidRPr="003F7DF5">
              <w:rPr>
                <w:rFonts w:eastAsia="Carlito" w:cs="Calibri"/>
                <w:b/>
                <w:color w:val="FFFFFF" w:themeColor="background1"/>
              </w:rPr>
              <w:t>Költség-vetési</w:t>
            </w:r>
          </w:p>
          <w:p w14:paraId="0E6A85C2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134" w:right="132"/>
              <w:jc w:val="center"/>
              <w:rPr>
                <w:rFonts w:eastAsia="Carlito" w:cs="Calibri"/>
                <w:b/>
                <w:color w:val="FFFFFF" w:themeColor="background1"/>
              </w:rPr>
            </w:pPr>
            <w:r w:rsidRPr="003F7DF5">
              <w:rPr>
                <w:rFonts w:eastAsia="Carlito" w:cs="Calibri"/>
                <w:b/>
                <w:color w:val="FFFFFF" w:themeColor="background1"/>
              </w:rPr>
              <w:t>kategória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  <w:hideMark/>
          </w:tcPr>
          <w:p w14:paraId="279A233E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jc w:val="center"/>
              <w:rPr>
                <w:rFonts w:eastAsia="Carlito" w:cs="Calibri"/>
                <w:b/>
                <w:color w:val="FFFFFF" w:themeColor="background1"/>
              </w:rPr>
            </w:pPr>
            <w:r w:rsidRPr="003F7DF5">
              <w:rPr>
                <w:rFonts w:eastAsia="Carlito" w:cs="Calibri"/>
                <w:b/>
                <w:color w:val="FFFFFF" w:themeColor="background1"/>
              </w:rPr>
              <w:t>Elszámolható költségek és alkalmazandó</w:t>
            </w:r>
          </w:p>
          <w:p w14:paraId="5F46CB1A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jc w:val="center"/>
              <w:rPr>
                <w:rFonts w:eastAsia="Carlito" w:cs="Calibri"/>
                <w:b/>
                <w:color w:val="FFFFFF" w:themeColor="background1"/>
              </w:rPr>
            </w:pPr>
            <w:r w:rsidRPr="003F7DF5">
              <w:rPr>
                <w:rFonts w:eastAsia="Carlito" w:cs="Calibri"/>
                <w:b/>
                <w:color w:val="FFFFFF" w:themeColor="background1"/>
              </w:rPr>
              <w:t>szabályok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  <w:hideMark/>
          </w:tcPr>
          <w:p w14:paraId="39EA8C85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1780" w:right="1775"/>
              <w:jc w:val="center"/>
              <w:rPr>
                <w:rFonts w:eastAsia="Carlito" w:cs="Calibri"/>
                <w:b/>
                <w:color w:val="FFFFFF" w:themeColor="background1"/>
              </w:rPr>
            </w:pPr>
            <w:r w:rsidRPr="003F7DF5">
              <w:rPr>
                <w:rFonts w:eastAsia="Carlito" w:cs="Calibri"/>
                <w:b/>
                <w:color w:val="FFFFFF" w:themeColor="background1"/>
              </w:rPr>
              <w:t>Összeg</w:t>
            </w:r>
          </w:p>
        </w:tc>
      </w:tr>
      <w:tr w:rsidR="003F7DF5" w:rsidRPr="003F7DF5" w14:paraId="1A0BCA1D" w14:textId="77777777" w:rsidTr="00A228A1">
        <w:trPr>
          <w:trHeight w:val="1060"/>
          <w:jc w:val="center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306A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134" w:right="132"/>
              <w:jc w:val="center"/>
              <w:rPr>
                <w:rFonts w:eastAsia="Carlito" w:cs="Calibri"/>
                <w:b/>
              </w:rPr>
            </w:pPr>
            <w:r w:rsidRPr="003F7DF5">
              <w:rPr>
                <w:rFonts w:eastAsia="Carlito" w:cs="Calibri"/>
                <w:b/>
              </w:rPr>
              <w:t>Utazási támogatás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41A1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A</w:t>
            </w:r>
            <w:r w:rsidRPr="003F7DF5">
              <w:rPr>
                <w:rFonts w:eastAsia="Carlito" w:cs="Calibri"/>
                <w:spacing w:val="-10"/>
              </w:rPr>
              <w:t xml:space="preserve"> </w:t>
            </w:r>
            <w:r w:rsidRPr="003F7DF5">
              <w:rPr>
                <w:rFonts w:eastAsia="Carlito" w:cs="Calibri"/>
              </w:rPr>
              <w:t>kiindulás</w:t>
            </w:r>
            <w:r w:rsidRPr="003F7DF5">
              <w:rPr>
                <w:rFonts w:eastAsia="Carlito" w:cs="Calibri"/>
                <w:spacing w:val="-9"/>
              </w:rPr>
              <w:t xml:space="preserve"> </w:t>
            </w:r>
            <w:r w:rsidRPr="003F7DF5">
              <w:rPr>
                <w:rFonts w:eastAsia="Carlito" w:cs="Calibri"/>
              </w:rPr>
              <w:t>helyétől</w:t>
            </w:r>
            <w:r w:rsidRPr="003F7DF5">
              <w:rPr>
                <w:rFonts w:eastAsia="Carlito" w:cs="Calibri"/>
                <w:spacing w:val="-9"/>
              </w:rPr>
              <w:t xml:space="preserve"> </w:t>
            </w:r>
            <w:r w:rsidRPr="003F7DF5">
              <w:rPr>
                <w:rFonts w:eastAsia="Carlito" w:cs="Calibri"/>
              </w:rPr>
              <w:t>a</w:t>
            </w:r>
            <w:r w:rsidRPr="003F7DF5">
              <w:rPr>
                <w:rFonts w:eastAsia="Carlito" w:cs="Calibri"/>
                <w:spacing w:val="-10"/>
              </w:rPr>
              <w:t xml:space="preserve"> </w:t>
            </w:r>
            <w:r w:rsidRPr="003F7DF5">
              <w:rPr>
                <w:rFonts w:eastAsia="Carlito" w:cs="Calibri"/>
              </w:rPr>
              <w:t>tevékenység</w:t>
            </w:r>
            <w:r w:rsidRPr="003F7DF5">
              <w:rPr>
                <w:rFonts w:eastAsia="Carlito" w:cs="Calibri"/>
                <w:spacing w:val="-9"/>
              </w:rPr>
              <w:t xml:space="preserve"> </w:t>
            </w:r>
            <w:r w:rsidRPr="003F7DF5">
              <w:rPr>
                <w:rFonts w:eastAsia="Carlito" w:cs="Calibri"/>
              </w:rPr>
              <w:t xml:space="preserve">helyszínéig történő utazásra, illetve a visszaútra fizetett, a </w:t>
            </w:r>
            <w:r w:rsidRPr="003F7DF5">
              <w:rPr>
                <w:rFonts w:eastAsia="Carlito" w:cs="Calibri"/>
                <w:w w:val="90"/>
              </w:rPr>
              <w:t>résztvevők utazási költségeihez való</w:t>
            </w:r>
            <w:r w:rsidRPr="003F7DF5">
              <w:rPr>
                <w:rFonts w:eastAsia="Carlito" w:cs="Calibri"/>
                <w:spacing w:val="-16"/>
                <w:w w:val="90"/>
              </w:rPr>
              <w:t xml:space="preserve"> </w:t>
            </w:r>
            <w:r w:rsidRPr="003F7DF5">
              <w:rPr>
                <w:rFonts w:eastAsia="Carlito" w:cs="Calibri"/>
                <w:w w:val="90"/>
              </w:rPr>
              <w:t>hozzájárulás.</w:t>
            </w:r>
          </w:p>
          <w:p w14:paraId="72977F59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rPr>
                <w:rFonts w:eastAsia="Carlito" w:cs="Calibri"/>
              </w:rPr>
            </w:pPr>
          </w:p>
          <w:p w14:paraId="38FD6C93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rPr>
                <w:rFonts w:eastAsia="Carlito" w:cs="Calibri"/>
              </w:rPr>
            </w:pPr>
            <w:r w:rsidRPr="003F7DF5">
              <w:rPr>
                <w:rFonts w:eastAsia="Carlito" w:cs="Calibri"/>
                <w:b/>
              </w:rPr>
              <w:t xml:space="preserve">Finanszírozási mechanizmus: </w:t>
            </w:r>
            <w:r w:rsidRPr="003F7DF5">
              <w:rPr>
                <w:rFonts w:eastAsia="Carlito" w:cs="Calibri"/>
              </w:rPr>
              <w:t>egységköltség- hozzájárulás.</w:t>
            </w:r>
          </w:p>
          <w:p w14:paraId="6D3B04F6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rPr>
                <w:rFonts w:eastAsia="Carlito" w:cs="Calibri"/>
              </w:rPr>
            </w:pPr>
          </w:p>
          <w:p w14:paraId="0C3A4F1A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-8" w:right="54"/>
              <w:rPr>
                <w:rFonts w:eastAsia="Carlito" w:cs="Calibri"/>
              </w:rPr>
            </w:pPr>
            <w:r w:rsidRPr="003F7DF5">
              <w:rPr>
                <w:rFonts w:eastAsia="Carlito" w:cs="Calibri"/>
                <w:b/>
              </w:rPr>
              <w:lastRenderedPageBreak/>
              <w:t xml:space="preserve">Támogatási szabályok: </w:t>
            </w:r>
            <w:r w:rsidRPr="003F7DF5">
              <w:rPr>
                <w:rFonts w:eastAsia="Carlito" w:cs="Calibri"/>
              </w:rPr>
              <w:t>Az egyes résztvevők utazásának távolsága alapján. A pályázónak a kiindulás helye és a tevékenység helyszíne</w:t>
            </w:r>
            <w:r w:rsidRPr="003F7DF5">
              <w:rPr>
                <w:rFonts w:eastAsia="Carlito" w:cs="Calibri"/>
                <w:vertAlign w:val="superscript"/>
              </w:rPr>
              <w:t>40</w:t>
            </w:r>
            <w:r w:rsidRPr="003F7DF5">
              <w:rPr>
                <w:rFonts w:eastAsia="Carlito" w:cs="Calibri"/>
              </w:rPr>
              <w:t xml:space="preserve"> közötti távolságot kell feltüntetnie az Európai Bizottság által biztosított távolságkalkulátor segítségével</w:t>
            </w:r>
            <w:r w:rsidRPr="003F7DF5">
              <w:rPr>
                <w:rFonts w:eastAsia="Carlito" w:cs="Calibri"/>
                <w:vertAlign w:val="superscript"/>
              </w:rPr>
              <w:t>41</w:t>
            </w:r>
            <w:r w:rsidRPr="003F7DF5">
              <w:rPr>
                <w:rFonts w:eastAsia="Carlito" w:cs="Calibri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4421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263"/>
              <w:jc w:val="center"/>
              <w:rPr>
                <w:rFonts w:eastAsia="Carlito" w:cs="Calibri"/>
                <w:b/>
              </w:rPr>
            </w:pPr>
            <w:r w:rsidRPr="003F7DF5">
              <w:rPr>
                <w:rFonts w:eastAsia="Carlito" w:cs="Calibri"/>
                <w:b/>
              </w:rPr>
              <w:lastRenderedPageBreak/>
              <w:t>Utazási távolság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7BDA" w14:textId="77777777" w:rsidR="003F7DF5" w:rsidRPr="003F7DF5" w:rsidRDefault="003F7DF5" w:rsidP="003F7DF5">
            <w:pPr>
              <w:widowControl w:val="0"/>
              <w:autoSpaceDE w:val="0"/>
              <w:autoSpaceDN w:val="0"/>
              <w:jc w:val="center"/>
              <w:rPr>
                <w:rFonts w:eastAsia="Carlito" w:cs="Calibri"/>
                <w:b/>
              </w:rPr>
            </w:pPr>
            <w:r w:rsidRPr="003F7DF5">
              <w:rPr>
                <w:rFonts w:eastAsia="Carlito" w:cs="Calibri"/>
                <w:b/>
              </w:rPr>
              <w:t>Standard utazás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608B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76"/>
              <w:jc w:val="center"/>
              <w:rPr>
                <w:rFonts w:eastAsia="Carlito" w:cs="Calibri"/>
                <w:b/>
              </w:rPr>
            </w:pPr>
            <w:r w:rsidRPr="003F7DF5">
              <w:rPr>
                <w:rFonts w:eastAsia="Carlito" w:cs="Calibri"/>
                <w:b/>
              </w:rPr>
              <w:t>Környezet-tudatos/</w:t>
            </w:r>
          </w:p>
          <w:p w14:paraId="69DF8232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76"/>
              <w:jc w:val="center"/>
              <w:rPr>
                <w:rFonts w:eastAsia="Carlito" w:cs="Calibri"/>
                <w:b/>
              </w:rPr>
            </w:pPr>
            <w:r w:rsidRPr="003F7DF5">
              <w:rPr>
                <w:rFonts w:eastAsia="Carlito" w:cs="Calibri"/>
                <w:b/>
              </w:rPr>
              <w:t>környezet-kímélő</w:t>
            </w:r>
          </w:p>
          <w:p w14:paraId="3E929FDD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75"/>
              <w:jc w:val="center"/>
              <w:rPr>
                <w:rFonts w:eastAsia="Carlito" w:cs="Calibri"/>
                <w:b/>
              </w:rPr>
            </w:pPr>
            <w:r w:rsidRPr="003F7DF5">
              <w:rPr>
                <w:rFonts w:eastAsia="Carlito" w:cs="Calibri"/>
                <w:b/>
              </w:rPr>
              <w:t>utazás</w:t>
            </w:r>
          </w:p>
        </w:tc>
      </w:tr>
      <w:tr w:rsidR="003F7DF5" w:rsidRPr="003F7DF5" w14:paraId="1ED86D44" w14:textId="77777777" w:rsidTr="00A228A1">
        <w:trPr>
          <w:trHeight w:val="763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726E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D321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8BC7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0–99 km-es távolság 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359F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23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14:paraId="7747F6EA" w14:textId="77777777" w:rsidR="003F7DF5" w:rsidRPr="003F7DF5" w:rsidRDefault="003F7DF5" w:rsidP="003F7DF5">
            <w:pPr>
              <w:widowControl w:val="0"/>
              <w:autoSpaceDE w:val="0"/>
              <w:autoSpaceDN w:val="0"/>
              <w:ind w:right="261"/>
              <w:jc w:val="right"/>
              <w:rPr>
                <w:rFonts w:eastAsia="Carlito" w:cs="Calibri"/>
              </w:rPr>
            </w:pPr>
          </w:p>
        </w:tc>
      </w:tr>
      <w:tr w:rsidR="003F7DF5" w:rsidRPr="003F7DF5" w14:paraId="20AA8369" w14:textId="77777777" w:rsidTr="00A228A1">
        <w:trPr>
          <w:trHeight w:val="760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7FB9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DAFD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DC46" w14:textId="77777777" w:rsidR="003F7DF5" w:rsidRPr="003F7DF5" w:rsidRDefault="003F7DF5" w:rsidP="003F7DF5">
            <w:pPr>
              <w:widowControl w:val="0"/>
              <w:tabs>
                <w:tab w:val="left" w:pos="1297"/>
              </w:tabs>
              <w:autoSpaceDE w:val="0"/>
              <w:autoSpaceDN w:val="0"/>
              <w:ind w:left="83" w:right="76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 xml:space="preserve">100–499 </w:t>
            </w:r>
            <w:r w:rsidRPr="003F7DF5">
              <w:rPr>
                <w:rFonts w:eastAsia="Carlito" w:cs="Calibri"/>
                <w:spacing w:val="-4"/>
              </w:rPr>
              <w:t xml:space="preserve">km-es </w:t>
            </w:r>
            <w:r w:rsidRPr="003F7DF5">
              <w:rPr>
                <w:rFonts w:eastAsia="Carlito" w:cs="Calibri"/>
              </w:rPr>
              <w:t>távolság</w:t>
            </w:r>
            <w:r w:rsidRPr="003F7DF5">
              <w:rPr>
                <w:rFonts w:eastAsia="Carlito" w:cs="Calibri"/>
                <w:spacing w:val="1"/>
              </w:rPr>
              <w:t xml:space="preserve"> </w:t>
            </w:r>
            <w:r w:rsidRPr="003F7DF5">
              <w:rPr>
                <w:rFonts w:eastAsia="Carlito" w:cs="Calibri"/>
              </w:rPr>
              <w:t>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4464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180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9DCC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261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210 EUR</w:t>
            </w:r>
          </w:p>
        </w:tc>
      </w:tr>
      <w:tr w:rsidR="003F7DF5" w:rsidRPr="003F7DF5" w14:paraId="7AA82BAC" w14:textId="77777777" w:rsidTr="00A228A1">
        <w:trPr>
          <w:trHeight w:val="762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26FD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9B90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D37A" w14:textId="77777777" w:rsidR="003F7DF5" w:rsidRPr="003F7DF5" w:rsidRDefault="003F7DF5" w:rsidP="003F7DF5">
            <w:pPr>
              <w:widowControl w:val="0"/>
              <w:tabs>
                <w:tab w:val="left" w:pos="1294"/>
              </w:tabs>
              <w:autoSpaceDE w:val="0"/>
              <w:autoSpaceDN w:val="0"/>
              <w:ind w:left="83" w:right="76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 xml:space="preserve">500–1999 </w:t>
            </w:r>
            <w:r w:rsidRPr="003F7DF5">
              <w:rPr>
                <w:rFonts w:eastAsia="Carlito" w:cs="Calibri"/>
                <w:spacing w:val="-3"/>
              </w:rPr>
              <w:t xml:space="preserve">km-es </w:t>
            </w:r>
            <w:r w:rsidRPr="003F7DF5">
              <w:rPr>
                <w:rFonts w:eastAsia="Carlito" w:cs="Calibri"/>
              </w:rPr>
              <w:t>távolság</w:t>
            </w:r>
            <w:r w:rsidRPr="003F7DF5">
              <w:rPr>
                <w:rFonts w:eastAsia="Carlito" w:cs="Calibri"/>
                <w:spacing w:val="1"/>
              </w:rPr>
              <w:t xml:space="preserve"> </w:t>
            </w:r>
            <w:r w:rsidRPr="003F7DF5">
              <w:rPr>
                <w:rFonts w:eastAsia="Carlito" w:cs="Calibri"/>
              </w:rPr>
              <w:t>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EC60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275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FEC9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261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320 EUR</w:t>
            </w:r>
          </w:p>
        </w:tc>
      </w:tr>
      <w:tr w:rsidR="003F7DF5" w:rsidRPr="003F7DF5" w14:paraId="6E893CD7" w14:textId="77777777" w:rsidTr="00A228A1">
        <w:trPr>
          <w:trHeight w:val="760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70B4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6FC0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E1BA" w14:textId="77777777" w:rsidR="003F7DF5" w:rsidRPr="003F7DF5" w:rsidRDefault="003F7DF5" w:rsidP="003F7DF5">
            <w:pPr>
              <w:widowControl w:val="0"/>
              <w:tabs>
                <w:tab w:val="left" w:pos="1295"/>
              </w:tabs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2000–2999 km-es</w:t>
            </w:r>
          </w:p>
          <w:p w14:paraId="1A2F99A1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távolság 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6F1C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360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52CC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261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410 EUR</w:t>
            </w:r>
          </w:p>
        </w:tc>
      </w:tr>
      <w:tr w:rsidR="003F7DF5" w:rsidRPr="003F7DF5" w14:paraId="31C64214" w14:textId="77777777" w:rsidTr="00A228A1">
        <w:trPr>
          <w:trHeight w:val="760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F10E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5DC3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B3BE" w14:textId="77777777" w:rsidR="003F7DF5" w:rsidRPr="003F7DF5" w:rsidRDefault="003F7DF5" w:rsidP="003F7DF5">
            <w:pPr>
              <w:widowControl w:val="0"/>
              <w:tabs>
                <w:tab w:val="left" w:pos="1295"/>
              </w:tabs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3000–3999 km-es</w:t>
            </w:r>
          </w:p>
          <w:p w14:paraId="514858D0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távolság 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06C4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530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479EC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4" w:right="261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610 EUR</w:t>
            </w:r>
          </w:p>
        </w:tc>
      </w:tr>
      <w:tr w:rsidR="003F7DF5" w:rsidRPr="003F7DF5" w14:paraId="0398C97E" w14:textId="77777777" w:rsidTr="00A228A1">
        <w:trPr>
          <w:trHeight w:val="762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CFF6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C9E9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DCAA" w14:textId="77777777" w:rsidR="003F7DF5" w:rsidRPr="003F7DF5" w:rsidRDefault="003F7DF5" w:rsidP="003F7DF5">
            <w:pPr>
              <w:widowControl w:val="0"/>
              <w:tabs>
                <w:tab w:val="left" w:pos="1295"/>
              </w:tabs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4000–7999 km-es</w:t>
            </w:r>
          </w:p>
          <w:p w14:paraId="113F4AB0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3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távolság 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0F30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820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14:paraId="435088B1" w14:textId="77777777" w:rsidR="003F7DF5" w:rsidRPr="003F7DF5" w:rsidRDefault="003F7DF5" w:rsidP="003F7DF5">
            <w:pPr>
              <w:widowControl w:val="0"/>
              <w:autoSpaceDE w:val="0"/>
              <w:autoSpaceDN w:val="0"/>
              <w:ind w:right="261"/>
              <w:jc w:val="right"/>
              <w:rPr>
                <w:rFonts w:eastAsia="Carlito" w:cs="Calibri"/>
              </w:rPr>
            </w:pPr>
          </w:p>
        </w:tc>
      </w:tr>
      <w:tr w:rsidR="003F7DF5" w:rsidRPr="003F7DF5" w14:paraId="7A85568A" w14:textId="77777777" w:rsidTr="00A228A1">
        <w:trPr>
          <w:trHeight w:val="1031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9C6D" w14:textId="77777777" w:rsidR="003F7DF5" w:rsidRPr="003F7DF5" w:rsidRDefault="003F7DF5" w:rsidP="003F7DF5">
            <w:pPr>
              <w:rPr>
                <w:rFonts w:eastAsia="Carlito" w:cs="Calibri"/>
                <w:b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B72C" w14:textId="77777777" w:rsidR="003F7DF5" w:rsidRPr="003F7DF5" w:rsidRDefault="003F7DF5" w:rsidP="003F7DF5">
            <w:pPr>
              <w:rPr>
                <w:rFonts w:eastAsia="Carlito" w:cs="Calibri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E7F4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3" w:right="77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8000 km-es vagy nagyobb távolság esetén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54BA" w14:textId="77777777" w:rsidR="003F7DF5" w:rsidRPr="003F7DF5" w:rsidRDefault="003F7DF5" w:rsidP="003F7DF5">
            <w:pPr>
              <w:widowControl w:val="0"/>
              <w:autoSpaceDE w:val="0"/>
              <w:autoSpaceDN w:val="0"/>
              <w:ind w:left="85" w:right="125"/>
              <w:jc w:val="right"/>
              <w:rPr>
                <w:rFonts w:eastAsia="Carlito" w:cs="Calibri"/>
              </w:rPr>
            </w:pPr>
            <w:r w:rsidRPr="003F7DF5">
              <w:rPr>
                <w:rFonts w:eastAsia="Carlito" w:cs="Calibri"/>
              </w:rPr>
              <w:t>1500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14:paraId="287062A7" w14:textId="77777777" w:rsidR="003F7DF5" w:rsidRPr="003F7DF5" w:rsidRDefault="003F7DF5" w:rsidP="003F7DF5">
            <w:pPr>
              <w:widowControl w:val="0"/>
              <w:autoSpaceDE w:val="0"/>
              <w:autoSpaceDN w:val="0"/>
              <w:ind w:right="261"/>
              <w:jc w:val="right"/>
              <w:rPr>
                <w:rFonts w:eastAsia="Carlito" w:cs="Calibri"/>
              </w:rPr>
            </w:pPr>
          </w:p>
        </w:tc>
      </w:tr>
    </w:tbl>
    <w:p w14:paraId="6855DCF9" w14:textId="77777777" w:rsidR="003F7DF5" w:rsidRPr="003F7DF5" w:rsidRDefault="003F7DF5" w:rsidP="003F7DF5">
      <w:pPr>
        <w:rPr>
          <w:rFonts w:cs="Calibri"/>
          <w:lang w:eastAsia="hu-HU"/>
        </w:rPr>
      </w:pPr>
    </w:p>
    <w:p w14:paraId="38872189" w14:textId="77777777" w:rsidR="003F7DF5" w:rsidRPr="003F7DF5" w:rsidRDefault="003F7DF5" w:rsidP="003F7DF5">
      <w:pPr>
        <w:rPr>
          <w:rFonts w:cs="Calibri"/>
        </w:rPr>
      </w:pPr>
      <w:r w:rsidRPr="003F7DF5">
        <w:rPr>
          <w:rFonts w:cs="Calibri"/>
        </w:rPr>
        <w:t>A Pécs és a célegyetem közötti távolság kizárólag az Európai Bizottság által közzétett Távolság Számláló (Distance Calculator) segítségével számítható ki:</w:t>
      </w:r>
    </w:p>
    <w:p w14:paraId="331E4BE1" w14:textId="77777777" w:rsidR="003F7DF5" w:rsidRPr="003F7DF5" w:rsidRDefault="003F7DF5" w:rsidP="003F7DF5">
      <w:pPr>
        <w:rPr>
          <w:rFonts w:cs="Calibri"/>
        </w:rPr>
      </w:pPr>
    </w:p>
    <w:p w14:paraId="2C51B8AD" w14:textId="37172411" w:rsidR="003F7DF5" w:rsidRPr="003F7DF5" w:rsidRDefault="00FB1B59" w:rsidP="003F7DF5">
      <w:pPr>
        <w:rPr>
          <w:rFonts w:cs="Calibri"/>
          <w:b/>
          <w:bCs/>
          <w:color w:val="003399"/>
        </w:rPr>
      </w:pPr>
      <w:hyperlink r:id="rId11" w:history="1">
        <w:r w:rsidR="003F7DF5" w:rsidRPr="003F7DF5">
          <w:rPr>
            <w:rFonts w:cs="Calibri"/>
            <w:b/>
            <w:bCs/>
            <w:color w:val="003399"/>
          </w:rPr>
          <w:t>http://ec.europa.eu/programmes/erasmus-plus/tools/distance_en.htm</w:t>
        </w:r>
      </w:hyperlink>
    </w:p>
    <w:p w14:paraId="562698B1" w14:textId="77777777" w:rsidR="003F7DF5" w:rsidRPr="003F7DF5" w:rsidRDefault="003F7DF5" w:rsidP="003F7DF5">
      <w:pPr>
        <w:rPr>
          <w:rFonts w:cs="Calibri"/>
        </w:rPr>
      </w:pPr>
    </w:p>
    <w:p w14:paraId="21BCA1F5" w14:textId="2BEF7C8D" w:rsidR="003F7DF5" w:rsidRPr="003F7DF5" w:rsidRDefault="003F7DF5" w:rsidP="003F7DF5">
      <w:pPr>
        <w:rPr>
          <w:rFonts w:cs="Calibri"/>
        </w:rPr>
      </w:pPr>
      <w:r w:rsidRPr="003F7DF5">
        <w:rPr>
          <w:rFonts w:cs="Calibri"/>
        </w:rPr>
        <w:t>Az Erasmus+ támogatás csupán hozzájárul a külföldi út megvalósításához, a kiutazás és a kinn-tartózkodás teljes költségét nem minden esetben fedezi.</w:t>
      </w:r>
    </w:p>
    <w:p w14:paraId="5C9DFDCF" w14:textId="77777777" w:rsidR="003F7DF5" w:rsidRPr="003F7DF5" w:rsidRDefault="003F7DF5" w:rsidP="003F7DF5">
      <w:pPr>
        <w:rPr>
          <w:rFonts w:cs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3"/>
        <w:gridCol w:w="1895"/>
        <w:gridCol w:w="1314"/>
        <w:gridCol w:w="1141"/>
      </w:tblGrid>
      <w:tr w:rsidR="00A77840" w:rsidRPr="00A77840" w14:paraId="3FFA21D8" w14:textId="77777777" w:rsidTr="00A77840">
        <w:trPr>
          <w:trHeight w:val="1284"/>
          <w:jc w:val="center"/>
        </w:trPr>
        <w:tc>
          <w:tcPr>
            <w:tcW w:w="5895" w:type="dxa"/>
            <w:shd w:val="clear" w:color="CCFFCC" w:fill="003399"/>
            <w:noWrap/>
            <w:vAlign w:val="center"/>
            <w:hideMark/>
          </w:tcPr>
          <w:p w14:paraId="6877B717" w14:textId="77777777" w:rsidR="00A77840" w:rsidRPr="00A77840" w:rsidRDefault="00A77840" w:rsidP="00A77840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t>Fogadó intézmény neve</w:t>
            </w:r>
          </w:p>
        </w:tc>
        <w:tc>
          <w:tcPr>
            <w:tcW w:w="1739" w:type="dxa"/>
            <w:shd w:val="clear" w:color="CCFFCC" w:fill="003399"/>
            <w:vAlign w:val="center"/>
            <w:hideMark/>
          </w:tcPr>
          <w:p w14:paraId="53B7D3DB" w14:textId="77777777" w:rsidR="00A77840" w:rsidRPr="00A77840" w:rsidRDefault="00A77840" w:rsidP="00A77840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t>Fogadó intézmény</w:t>
            </w: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br/>
              <w:t>Erasmus kódja</w:t>
            </w:r>
          </w:p>
        </w:tc>
        <w:tc>
          <w:tcPr>
            <w:tcW w:w="1206" w:type="dxa"/>
            <w:shd w:val="clear" w:color="CCFFCC" w:fill="003399"/>
            <w:vAlign w:val="center"/>
            <w:hideMark/>
          </w:tcPr>
          <w:p w14:paraId="4E4764FB" w14:textId="77777777" w:rsidR="00A77840" w:rsidRPr="00A77840" w:rsidRDefault="00A77840" w:rsidP="00A77840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t>Kiutazó oktatók létszáma</w:t>
            </w: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br/>
              <w:t>(fő)</w:t>
            </w:r>
          </w:p>
        </w:tc>
        <w:tc>
          <w:tcPr>
            <w:tcW w:w="1046" w:type="dxa"/>
            <w:shd w:val="clear" w:color="CCFFCC" w:fill="003399"/>
            <w:vAlign w:val="center"/>
            <w:hideMark/>
          </w:tcPr>
          <w:p w14:paraId="23F9C4A8" w14:textId="77777777" w:rsidR="00A77840" w:rsidRPr="00A77840" w:rsidRDefault="00A77840" w:rsidP="00A77840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t>Időtartam</w:t>
            </w:r>
            <w:r w:rsidRPr="00A77840">
              <w:rPr>
                <w:rFonts w:cs="Calibri"/>
                <w:b/>
                <w:bCs/>
                <w:color w:val="FFFFFF"/>
                <w:sz w:val="22"/>
                <w:szCs w:val="22"/>
                <w:lang w:eastAsia="hu-HU"/>
              </w:rPr>
              <w:br/>
              <w:t>(hét)</w:t>
            </w:r>
          </w:p>
        </w:tc>
      </w:tr>
      <w:tr w:rsidR="00A77840" w:rsidRPr="00A77840" w14:paraId="76AD5897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9F139E0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UNIVERSITÄT GRAZ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646417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A GRAZ01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04AF64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16D7FA63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11E71411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32C94A2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Universität Wien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04F0DC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A WIEN01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3CF652D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066954C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31285F3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68F9909D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Université de Li</w:t>
            </w:r>
            <w:r w:rsidRPr="00A77840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è</w:t>
            </w: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ge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92DB8F7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B LIEGE01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7A1DC51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31E78F0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2E7B365F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8A9914C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Palacky University Olomouc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C37D82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CZ OLOMOUC01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56CAF0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5829AD8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31763814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7E1B58D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West Bohemia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8FEB04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CZ PLZEN01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1DBE37C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56F149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15839C3B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F5232D5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Bayreuth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2F74C78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BAYREUT01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E168D8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32417DC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7290B5CB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50D41D9" w14:textId="5BEBE77F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Europa Universitat Viadrina, Frankfurt</w:t>
            </w:r>
            <w:r w:rsidR="00C623B0">
              <w:rPr>
                <w:rFonts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(Oder)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8A40770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FRANKFU08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67BE12D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01E613C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051A9850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349B0F0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Georg-August Universität Göttingen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B9D62A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GOTTING01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1FDD8C7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116259C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C75575F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6851DBF3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Cologne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276FDD8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KOLN01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992859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551BF43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575EA030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2CA5AC7B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Philipps Universitat Marburg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6AD6C3C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MARBURG01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C215BA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36C5A52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6DE272B8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64344068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Potsdam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397AFF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POTSDAM01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D4797C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E96E52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35BB9C27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2357DD5A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Universität Regensburg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7CD39DB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D REGENSB01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D571F8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262073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2A12944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9624F9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Extremadura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B955D3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BADAJOZ01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3C266B9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8FA3A73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09D36A39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BB8E73A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Burgos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F8B6787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BURGOS01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20F562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168BAC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5F940AA5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0E9ECA14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lastRenderedPageBreak/>
              <w:t>Universidad de La Coruna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7CBB0BA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LA-CORU01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EBBBE58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3820F5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686D4288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D694E0F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Universidad Publica De Navarra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5BE4616D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PAMPLON02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637A737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BAD0A33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08D3F8BD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29E4CEC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Universidade de Santiago de Compostela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DF9DAB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SANTIAG01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54793C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5FD7DE8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84122AC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6FA1AC4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Universidad Pablo De Olavide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03E19C3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SEVILLA03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1327047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070A112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7D8FD0A4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65DBD81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Universitat de Val</w:t>
            </w:r>
            <w:r w:rsidRPr="00A77840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è</w:t>
            </w: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ncia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DFEDEDD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E VALENCI01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75B88BE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43DC82B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3A0484C5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14410D4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Bordeaux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7B46423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BORDEAU58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166664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06FBF23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FE4C4F6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A665859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CY Cergy Paris Université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235845E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CERGY-P11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C7F1E5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03BACA0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0C03EFBA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664CC1C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Universite de Nantes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3F7379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NANTES01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E1CB1F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DE3175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6973B08D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0E107B2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Université Paris Nanterre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29524790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PARIS10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4902D7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3A2CF30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605A8699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648F1BC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 xml:space="preserve">Université Paris-Saclay 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076E6AF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PARIS481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320ABCB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0F634F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4864B1CD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0BEA957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Université Rennes1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175CA8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RENNES01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EE883D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1917FD7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516FA5E3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A05D5F2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Université Francois Rabelais Tours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2CED81E7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F TOURS01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E9D3E5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16DEED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01B10751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33BC6C3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National and Kapodistrian  University of Athens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674503C0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G ATHINE01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DADBF9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D9B810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01BA0D6A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F725CF4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Josip Juraj Strossmayer University of Osijek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6164F520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HR OSIJEK01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791CC08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5F1347E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43B521A7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9A13A3A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College of Applied Sciences "Lavoslav Ruzicka" in Vukovar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943AF0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HR VUKOVAR01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49F200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79C56A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34347CCC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6D8ED8B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Universitá Di Bologna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B1DBA3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I BOLOGNA01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E7DF68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1682A8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2B5A9AF7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CA46C55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Camerino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2ADCEAF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I CAMERIN01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7830049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52DDBE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5CA7A38B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DF7D257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Foggia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74D40ED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I FOGGIA03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9C09E7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5D8BF0F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2CE7EC8E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263A02B5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Vilnius University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A86B33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LT VILNIUS01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3C96408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B36B5C3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8F25166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86AE105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Mykolo Romerio Universitetas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7476A1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LT VILNIUS06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9BCBB3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4866C07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4FB0EB9C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73298A6C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 xml:space="preserve">International Slavic University “Gavrilo Romanovich Derzhavin” 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BB03F4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MK SKOPJE19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537966B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366F42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4673C514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14B941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Groningen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5B7E119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NL GRONING01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E75039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3A18048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133D8F7D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625C7604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INHolland University of Applied Sciences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0286AE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NL S-GRAVES37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799A8FAF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3987365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48916E6E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3BB671FF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Minho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6140175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 BRAGA01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72CBED98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1466D8A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304AE5A3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0E4658EA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Lodz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BCDD283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PL LODZ01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6211CCB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5FE6B21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2742D6F9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4586A6B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Marie Curie-Sklodowska University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0EF75A4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PL LUBLIN01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24FDDC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0CFB7EF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676FE4FC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A3DD0F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Nicolaus Copernicus University of Torun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0878580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PL TORUN01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A19688D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BCCB607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</w:tr>
      <w:tr w:rsidR="00A77840" w:rsidRPr="00A77840" w14:paraId="408759CE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AB08B76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Uniwersytet Wroclawcki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71E307A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PL WROCLAW01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2DA89C8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388AD12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17FB0F7D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238CFEFE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Universitatea Babes-Bolyai Cluj-Napoca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731F10DD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RO CLUJNAP01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09D6F02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15C7405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</w:tr>
      <w:tr w:rsidR="00A77840" w:rsidRPr="00A77840" w14:paraId="2E1ACCFF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58DDA65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Universitatea Sapientia Cluj-Napoca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7E002011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RO CLUJNAP07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65DB220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22B5A8D6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</w:tr>
      <w:tr w:rsidR="00A77840" w:rsidRPr="00A77840" w14:paraId="15BE4922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55370F67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University of Örebro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C56C82C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S OREBRO01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684A0D1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7BE4DB4E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28B46B28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40085254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Comenius University in Bratislava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1A4B241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SK BRATISL02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FB4CD24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62EB3CB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A77840" w:rsidRPr="00A77840" w14:paraId="7B73A5B2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2C7FB367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Istanbul Universitesi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3A12300A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TR ISTANBU03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66C9BD42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646E6DB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A77840" w:rsidRPr="00A77840" w14:paraId="637B4111" w14:textId="77777777" w:rsidTr="00A77840">
        <w:trPr>
          <w:trHeight w:val="321"/>
          <w:jc w:val="center"/>
        </w:trPr>
        <w:tc>
          <w:tcPr>
            <w:tcW w:w="5895" w:type="dxa"/>
            <w:shd w:val="clear" w:color="FFFFFF" w:fill="FFFFFF"/>
            <w:noWrap/>
            <w:vAlign w:val="center"/>
            <w:hideMark/>
          </w:tcPr>
          <w:p w14:paraId="1EA8A1EA" w14:textId="77777777" w:rsidR="00A77840" w:rsidRPr="00A77840" w:rsidRDefault="00A77840" w:rsidP="00A77840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London South Bank University</w:t>
            </w:r>
          </w:p>
        </w:tc>
        <w:tc>
          <w:tcPr>
            <w:tcW w:w="1739" w:type="dxa"/>
            <w:shd w:val="clear" w:color="FFFFFF" w:fill="FFFFFF"/>
            <w:noWrap/>
            <w:vAlign w:val="center"/>
            <w:hideMark/>
          </w:tcPr>
          <w:p w14:paraId="46585869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UK LONDON066</w:t>
            </w:r>
          </w:p>
        </w:tc>
        <w:tc>
          <w:tcPr>
            <w:tcW w:w="1206" w:type="dxa"/>
            <w:shd w:val="clear" w:color="FFFFFF" w:fill="FFFFFF"/>
            <w:noWrap/>
            <w:vAlign w:val="center"/>
            <w:hideMark/>
          </w:tcPr>
          <w:p w14:paraId="46449C25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046" w:type="dxa"/>
            <w:shd w:val="clear" w:color="FFFFFF" w:fill="FFFFFF"/>
            <w:noWrap/>
            <w:vAlign w:val="center"/>
            <w:hideMark/>
          </w:tcPr>
          <w:p w14:paraId="512715C7" w14:textId="77777777" w:rsidR="00A77840" w:rsidRPr="00A77840" w:rsidRDefault="00A77840" w:rsidP="00A7784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A7784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</w:tr>
    </w:tbl>
    <w:p w14:paraId="341EC4D1" w14:textId="77777777" w:rsidR="003F7DF5" w:rsidRDefault="003F7DF5" w:rsidP="003F7DF5">
      <w:pPr>
        <w:rPr>
          <w:rFonts w:cs="Calibri"/>
        </w:rPr>
      </w:pPr>
    </w:p>
    <w:p w14:paraId="25AF3C62" w14:textId="77777777" w:rsidR="00A77840" w:rsidRPr="003F7DF5" w:rsidRDefault="00A77840" w:rsidP="003F7DF5">
      <w:pPr>
        <w:rPr>
          <w:rFonts w:cs="Calibri"/>
        </w:rPr>
      </w:pPr>
    </w:p>
    <w:p w14:paraId="317B7B14" w14:textId="4AB845B1" w:rsidR="003F7DF5" w:rsidRPr="003F7DF5" w:rsidRDefault="003F7DF5" w:rsidP="00A77840">
      <w:pPr>
        <w:jc w:val="center"/>
        <w:rPr>
          <w:rFonts w:cs="Calibri"/>
          <w:b/>
          <w:bCs/>
          <w:color w:val="003399"/>
        </w:rPr>
      </w:pPr>
      <w:r w:rsidRPr="003F7DF5">
        <w:rPr>
          <w:rFonts w:cs="Calibri"/>
          <w:b/>
          <w:bCs/>
          <w:color w:val="003399"/>
        </w:rPr>
        <w:t>Sikeres pályázást kívánunk!</w:t>
      </w:r>
    </w:p>
    <w:sectPr w:rsidR="003F7DF5" w:rsidRPr="003F7DF5" w:rsidSect="008C67EC">
      <w:headerReference w:type="even" r:id="rId12"/>
      <w:headerReference w:type="default" r:id="rId13"/>
      <w:headerReference w:type="first" r:id="rId14"/>
      <w:pgSz w:w="11907" w:h="16840" w:code="9"/>
      <w:pgMar w:top="209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4B68" w14:textId="77777777" w:rsidR="002F7074" w:rsidRDefault="002F7074">
      <w:r>
        <w:separator/>
      </w:r>
    </w:p>
  </w:endnote>
  <w:endnote w:type="continuationSeparator" w:id="0">
    <w:p w14:paraId="7B3C134D" w14:textId="77777777" w:rsidR="002F7074" w:rsidRDefault="002F7074">
      <w:r>
        <w:continuationSeparator/>
      </w:r>
    </w:p>
  </w:endnote>
  <w:endnote w:type="continuationNotice" w:id="1">
    <w:p w14:paraId="60A2FD68" w14:textId="77777777" w:rsidR="002F7074" w:rsidRDefault="002F7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C8BD" w14:textId="77777777" w:rsidR="002F7074" w:rsidRDefault="002F7074">
      <w:r>
        <w:separator/>
      </w:r>
    </w:p>
  </w:footnote>
  <w:footnote w:type="continuationSeparator" w:id="0">
    <w:p w14:paraId="4DF389FA" w14:textId="77777777" w:rsidR="002F7074" w:rsidRDefault="002F7074">
      <w:r>
        <w:continuationSeparator/>
      </w:r>
    </w:p>
  </w:footnote>
  <w:footnote w:type="continuationNotice" w:id="1">
    <w:p w14:paraId="29A35D59" w14:textId="77777777" w:rsidR="002F7074" w:rsidRDefault="002F7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ACB7" w14:textId="497C12B6" w:rsidR="00AE398C" w:rsidRDefault="00FB1B59">
    <w:pPr>
      <w:pStyle w:val="lfej"/>
    </w:pPr>
    <w:r>
      <w:rPr>
        <w:noProof/>
      </w:rPr>
      <w:pict w14:anchorId="37E6A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24422" o:spid="_x0000_s1026" type="#_x0000_t75" style="position:absolute;margin-left:0;margin-top:0;width:584.9pt;height:842.15pt;z-index:-251657216;mso-position-horizontal:center;mso-position-horizontal-relative:margin;mso-position-vertical:center;mso-position-vertical-relative:margin" o:allowincell="f">
          <v:imagedata r:id="rId1" o:title="Centenariumi Levelpapir AJK HUN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D06B" w14:textId="2688F3E3" w:rsidR="00CD4A40" w:rsidRDefault="00FB1B59">
    <w:pPr>
      <w:pStyle w:val="lfej"/>
      <w:rPr>
        <w:lang w:val="en-US"/>
      </w:rPr>
    </w:pPr>
    <w:r>
      <w:rPr>
        <w:noProof/>
        <w:lang w:val="en-US"/>
      </w:rPr>
      <w:pict w14:anchorId="6F010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24423" o:spid="_x0000_s1027" type="#_x0000_t75" style="position:absolute;margin-left:-71.15pt;margin-top:-110.4pt;width:596.9pt;height:859.45pt;z-index:-251656192;mso-position-horizontal-relative:margin;mso-position-vertical-relative:margin" o:allowincell="f">
          <v:imagedata r:id="rId1" o:title="Centenariumi Levelpapir AJK HUN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1AE7" w14:textId="24841D1B" w:rsidR="00AE398C" w:rsidRDefault="00FB1B59">
    <w:pPr>
      <w:pStyle w:val="lfej"/>
    </w:pPr>
    <w:r>
      <w:rPr>
        <w:noProof/>
      </w:rPr>
      <w:pict w14:anchorId="7B5D6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24421" o:spid="_x0000_s1025" type="#_x0000_t75" style="position:absolute;margin-left:0;margin-top:0;width:584.9pt;height:842.15pt;z-index:-251658240;mso-position-horizontal:center;mso-position-horizontal-relative:margin;mso-position-vertical:center;mso-position-vertical-relative:margin" o:allowincell="f">
          <v:imagedata r:id="rId1" o:title="Centenariumi Levelpapir AJK HUN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E8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8B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65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00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8C6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0F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F48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A5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6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6B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354DA"/>
    <w:multiLevelType w:val="hybridMultilevel"/>
    <w:tmpl w:val="0CE61282"/>
    <w:lvl w:ilvl="0" w:tplc="A82E9F2C">
      <w:start w:val="1"/>
      <w:numFmt w:val="decimal"/>
      <w:lvlText w:val="%1.)"/>
      <w:lvlJc w:val="left"/>
      <w:pPr>
        <w:ind w:left="744" w:hanging="384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907"/>
    <w:multiLevelType w:val="hybridMultilevel"/>
    <w:tmpl w:val="4C98E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F4C82"/>
    <w:multiLevelType w:val="hybridMultilevel"/>
    <w:tmpl w:val="CE2298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019238">
    <w:abstractNumId w:val="13"/>
  </w:num>
  <w:num w:numId="2" w16cid:durableId="708920873">
    <w:abstractNumId w:val="9"/>
  </w:num>
  <w:num w:numId="3" w16cid:durableId="1645549181">
    <w:abstractNumId w:val="7"/>
  </w:num>
  <w:num w:numId="4" w16cid:durableId="2020306188">
    <w:abstractNumId w:val="6"/>
  </w:num>
  <w:num w:numId="5" w16cid:durableId="805320046">
    <w:abstractNumId w:val="5"/>
  </w:num>
  <w:num w:numId="6" w16cid:durableId="72774665">
    <w:abstractNumId w:val="4"/>
  </w:num>
  <w:num w:numId="7" w16cid:durableId="1077701865">
    <w:abstractNumId w:val="8"/>
  </w:num>
  <w:num w:numId="8" w16cid:durableId="2141872766">
    <w:abstractNumId w:val="3"/>
  </w:num>
  <w:num w:numId="9" w16cid:durableId="1109010715">
    <w:abstractNumId w:val="2"/>
  </w:num>
  <w:num w:numId="10" w16cid:durableId="980034896">
    <w:abstractNumId w:val="1"/>
  </w:num>
  <w:num w:numId="11" w16cid:durableId="778337547">
    <w:abstractNumId w:val="0"/>
  </w:num>
  <w:num w:numId="12" w16cid:durableId="10230492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638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705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0"/>
    <w:rsid w:val="00035B39"/>
    <w:rsid w:val="000452AE"/>
    <w:rsid w:val="00066D6C"/>
    <w:rsid w:val="000F4565"/>
    <w:rsid w:val="001221C3"/>
    <w:rsid w:val="00135037"/>
    <w:rsid w:val="00135117"/>
    <w:rsid w:val="00143BDA"/>
    <w:rsid w:val="00166047"/>
    <w:rsid w:val="001E2E11"/>
    <w:rsid w:val="00201C3E"/>
    <w:rsid w:val="002149D0"/>
    <w:rsid w:val="00226C59"/>
    <w:rsid w:val="00236705"/>
    <w:rsid w:val="002423D8"/>
    <w:rsid w:val="00283F54"/>
    <w:rsid w:val="002D6BE5"/>
    <w:rsid w:val="002D7A81"/>
    <w:rsid w:val="002E567F"/>
    <w:rsid w:val="002F59AE"/>
    <w:rsid w:val="002F7074"/>
    <w:rsid w:val="00307AD0"/>
    <w:rsid w:val="003A04C5"/>
    <w:rsid w:val="003B5570"/>
    <w:rsid w:val="003C50F5"/>
    <w:rsid w:val="003D73CE"/>
    <w:rsid w:val="003F7DF5"/>
    <w:rsid w:val="00401124"/>
    <w:rsid w:val="0043528B"/>
    <w:rsid w:val="0043537D"/>
    <w:rsid w:val="004D2FE6"/>
    <w:rsid w:val="00504CD9"/>
    <w:rsid w:val="00581EA2"/>
    <w:rsid w:val="00585D7F"/>
    <w:rsid w:val="005A1BD0"/>
    <w:rsid w:val="005E1215"/>
    <w:rsid w:val="00627AD0"/>
    <w:rsid w:val="00643D89"/>
    <w:rsid w:val="00644C0A"/>
    <w:rsid w:val="006667A4"/>
    <w:rsid w:val="00692150"/>
    <w:rsid w:val="006D5A32"/>
    <w:rsid w:val="00713C63"/>
    <w:rsid w:val="00716E7C"/>
    <w:rsid w:val="00743F9F"/>
    <w:rsid w:val="007455C8"/>
    <w:rsid w:val="007607EA"/>
    <w:rsid w:val="00761B3F"/>
    <w:rsid w:val="00771A28"/>
    <w:rsid w:val="007753E9"/>
    <w:rsid w:val="008151AA"/>
    <w:rsid w:val="0082645D"/>
    <w:rsid w:val="008402CA"/>
    <w:rsid w:val="00856832"/>
    <w:rsid w:val="008710DA"/>
    <w:rsid w:val="008763B4"/>
    <w:rsid w:val="008B66F7"/>
    <w:rsid w:val="008C67EC"/>
    <w:rsid w:val="00941598"/>
    <w:rsid w:val="00960FF4"/>
    <w:rsid w:val="0096483A"/>
    <w:rsid w:val="009700AE"/>
    <w:rsid w:val="00A228A1"/>
    <w:rsid w:val="00A64EA2"/>
    <w:rsid w:val="00A65FD9"/>
    <w:rsid w:val="00A7676B"/>
    <w:rsid w:val="00A77840"/>
    <w:rsid w:val="00A927AB"/>
    <w:rsid w:val="00AA1F29"/>
    <w:rsid w:val="00AA65E4"/>
    <w:rsid w:val="00AE398C"/>
    <w:rsid w:val="00B046C0"/>
    <w:rsid w:val="00B060C3"/>
    <w:rsid w:val="00B43810"/>
    <w:rsid w:val="00B51875"/>
    <w:rsid w:val="00B5371D"/>
    <w:rsid w:val="00BB7972"/>
    <w:rsid w:val="00BC536E"/>
    <w:rsid w:val="00BD4C41"/>
    <w:rsid w:val="00C623B0"/>
    <w:rsid w:val="00CD4A40"/>
    <w:rsid w:val="00D05DE7"/>
    <w:rsid w:val="00D17841"/>
    <w:rsid w:val="00D3692C"/>
    <w:rsid w:val="00D44999"/>
    <w:rsid w:val="00DB56FB"/>
    <w:rsid w:val="00DD2749"/>
    <w:rsid w:val="00DF2A6E"/>
    <w:rsid w:val="00E264D5"/>
    <w:rsid w:val="00E73F1B"/>
    <w:rsid w:val="00EC7196"/>
    <w:rsid w:val="00F1181F"/>
    <w:rsid w:val="00F13D42"/>
    <w:rsid w:val="00F30324"/>
    <w:rsid w:val="00F84467"/>
    <w:rsid w:val="00F95ADD"/>
    <w:rsid w:val="00FB0444"/>
    <w:rsid w:val="00FB1B59"/>
    <w:rsid w:val="00FF03E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ECEF8"/>
  <w15:chartTrackingRefBased/>
  <w15:docId w15:val="{38A205EB-2C17-4741-A932-E2B700DF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6047"/>
    <w:rPr>
      <w:rFonts w:ascii="H-OptimaNormal" w:hAnsi="H-OptimaNormal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644C0A"/>
    <w:rPr>
      <w:color w:val="003399"/>
      <w:sz w:val="24"/>
      <w:szCs w:val="24"/>
      <w:u w:val="single"/>
      <w:lang w:eastAsia="en-US"/>
    </w:rPr>
  </w:style>
  <w:style w:type="paragraph" w:customStyle="1" w:styleId="CKIEMELES">
    <w:name w:val="CKIEMELES"/>
    <w:basedOn w:val="Norml"/>
    <w:autoRedefine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tabs>
        <w:tab w:val="center" w:pos="4320"/>
        <w:tab w:val="right" w:pos="8640"/>
      </w:tabs>
    </w:pPr>
  </w:style>
  <w:style w:type="character" w:styleId="Kiemels">
    <w:name w:val="Emphasis"/>
    <w:uiPriority w:val="20"/>
    <w:qFormat/>
    <w:rsid w:val="003C5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obilitas.pte.hu/aktualis_palyazat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D67842D1377440AF7AAC7B73A67131" ma:contentTypeVersion="16" ma:contentTypeDescription="Új dokumentum létrehozása." ma:contentTypeScope="" ma:versionID="0f3f2336b9fbec7dfb17dccd03ef18b0">
  <xsd:schema xmlns:xsd="http://www.w3.org/2001/XMLSchema" xmlns:xs="http://www.w3.org/2001/XMLSchema" xmlns:p="http://schemas.microsoft.com/office/2006/metadata/properties" xmlns:ns2="674f6a2b-02a2-4fcb-af53-03925667f2b3" xmlns:ns3="4a43c089-d840-4a6a-b6b1-131e21dd7b06" xmlns:ns4="38679f5b-e7fa-4e14-9d50-6f29e2420584" targetNamespace="http://schemas.microsoft.com/office/2006/metadata/properties" ma:root="true" ma:fieldsID="404fb66a25f2ef6c9159a00e52b9bb54" ns2:_="" ns3:_="" ns4:_="">
    <xsd:import namespace="674f6a2b-02a2-4fcb-af53-03925667f2b3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6a2b-02a2-4fcb-af53-03925667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79f5b-e7fa-4e14-9d50-6f29e2420584" xsi:nil="true"/>
    <lcf76f155ced4ddcb4097134ff3c332f xmlns="674f6a2b-02a2-4fcb-af53-03925667f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83D2A8-890E-4ED6-9527-B5B053F33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9C50-D0CB-4D54-86A4-344CFBA1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6a2b-02a2-4fcb-af53-03925667f2b3"/>
    <ds:schemaRef ds:uri="4a43c089-d840-4a6a-b6b1-131e21dd7b06"/>
    <ds:schemaRef ds:uri="38679f5b-e7fa-4e14-9d50-6f29e2420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0DCC4-BC0C-4620-BAFE-795FE71231A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38679f5b-e7fa-4e14-9d50-6f29e2420584"/>
    <ds:schemaRef ds:uri="http://purl.org/dc/elements/1.1/"/>
    <ds:schemaRef ds:uri="b24b6dd5-e85a-447d-a125-3a7ddc464fbc"/>
    <ds:schemaRef ds:uri="http://www.w3.org/XML/1998/namespace"/>
    <ds:schemaRef ds:uri="http://purl.org/dc/terms/"/>
    <ds:schemaRef ds:uri="674f6a2b-02a2-4fcb-af53-03925667f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1421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Bodor Katalin</cp:lastModifiedBy>
  <cp:revision>17</cp:revision>
  <cp:lastPrinted>2023-04-05T09:41:00Z</cp:lastPrinted>
  <dcterms:created xsi:type="dcterms:W3CDTF">2023-04-13T07:13:00Z</dcterms:created>
  <dcterms:modified xsi:type="dcterms:W3CDTF">2023-04-13T08:01:00Z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68929dc7fd66ee734c691199e61c6d740ed9692e59e3dee4846c4bf10ba85be1</vt:lpwstr>
  </property>
  <property fmtid="{D5CDD505-2E9C-101B-9397-08002B2CF9AE}" pid="3" name="ContentTypeId">
    <vt:lpwstr>0x010100E4D67842D1377440AF7AAC7B73A67131</vt:lpwstr>
  </property>
  <property fmtid="{D5CDD505-2E9C-101B-9397-08002B2CF9AE}" pid="4" name="MediaServiceImageTags">
    <vt:lpwstr/>
  </property>
</Properties>
</file>