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D3953" w14:textId="77777777" w:rsidR="001E0C0C" w:rsidRPr="001E0C0C" w:rsidRDefault="001E0C0C" w:rsidP="001E0C0C">
      <w:pPr>
        <w:shd w:val="clear" w:color="auto" w:fill="FFFFFF"/>
        <w:spacing w:after="100" w:afterAutospacing="1" w:line="360" w:lineRule="auto"/>
        <w:jc w:val="center"/>
        <w:rPr>
          <w:rFonts w:ascii="Times New Roman" w:eastAsia="Times New Roman" w:hAnsi="Times New Roman" w:cs="Times New Roman"/>
          <w:sz w:val="28"/>
          <w:szCs w:val="28"/>
          <w:lang w:eastAsia="hu-HU"/>
        </w:rPr>
      </w:pPr>
      <w:r w:rsidRPr="001E0C0C">
        <w:rPr>
          <w:rFonts w:ascii="Times New Roman" w:eastAsia="Times New Roman" w:hAnsi="Times New Roman" w:cs="Times New Roman"/>
          <w:b/>
          <w:bCs/>
          <w:sz w:val="28"/>
          <w:szCs w:val="28"/>
          <w:lang w:eastAsia="hu-HU"/>
        </w:rPr>
        <w:t>PÁLYÁZATI FELHÍVÁS</w:t>
      </w:r>
    </w:p>
    <w:p w14:paraId="004CDA95" w14:textId="4D50B542" w:rsidR="001E0C0C" w:rsidRPr="001E0C0C" w:rsidRDefault="001E0C0C" w:rsidP="001E0C0C">
      <w:pPr>
        <w:shd w:val="clear" w:color="auto" w:fill="FFFFFF"/>
        <w:spacing w:after="100" w:afterAutospacing="1" w:line="360" w:lineRule="auto"/>
        <w:jc w:val="center"/>
        <w:rPr>
          <w:rFonts w:ascii="Times New Roman" w:eastAsia="Times New Roman" w:hAnsi="Times New Roman" w:cs="Times New Roman"/>
          <w:sz w:val="24"/>
          <w:szCs w:val="24"/>
          <w:lang w:eastAsia="hu-HU"/>
        </w:rPr>
      </w:pPr>
    </w:p>
    <w:p w14:paraId="1F6A26CD" w14:textId="149F947A" w:rsidR="001E0C0C" w:rsidRPr="001E0C0C" w:rsidRDefault="001E0C0C" w:rsidP="001E0C0C">
      <w:pPr>
        <w:shd w:val="clear" w:color="auto" w:fill="FFFFFF"/>
        <w:spacing w:after="100" w:afterAutospacing="1" w:line="360" w:lineRule="auto"/>
        <w:jc w:val="center"/>
        <w:rPr>
          <w:rFonts w:ascii="Times New Roman" w:eastAsia="Times New Roman" w:hAnsi="Times New Roman" w:cs="Times New Roman"/>
          <w:sz w:val="28"/>
          <w:szCs w:val="28"/>
          <w:lang w:eastAsia="hu-HU"/>
        </w:rPr>
      </w:pPr>
      <w:r w:rsidRPr="001E0C0C">
        <w:rPr>
          <w:rFonts w:ascii="Times New Roman" w:eastAsia="Times New Roman" w:hAnsi="Times New Roman" w:cs="Times New Roman"/>
          <w:b/>
          <w:bCs/>
          <w:sz w:val="28"/>
          <w:szCs w:val="28"/>
          <w:lang w:eastAsia="hu-HU"/>
        </w:rPr>
        <w:t>A Pécsi Tudományegyetem Bölcsészet- és Társadalomtudományi Kar pályázatot ír ki a 2021/2022-es tanév</w:t>
      </w:r>
      <w:r w:rsidR="00067E10">
        <w:rPr>
          <w:rFonts w:ascii="Times New Roman" w:eastAsia="Times New Roman" w:hAnsi="Times New Roman" w:cs="Times New Roman"/>
          <w:b/>
          <w:bCs/>
          <w:sz w:val="28"/>
          <w:szCs w:val="28"/>
          <w:lang w:eastAsia="hu-HU"/>
        </w:rPr>
        <w:t xml:space="preserve"> tavaszi szemeszter</w:t>
      </w:r>
      <w:r w:rsidRPr="001E0C0C">
        <w:rPr>
          <w:rFonts w:ascii="Times New Roman" w:eastAsia="Times New Roman" w:hAnsi="Times New Roman" w:cs="Times New Roman"/>
          <w:b/>
          <w:bCs/>
          <w:sz w:val="28"/>
          <w:szCs w:val="28"/>
          <w:lang w:eastAsia="hu-HU"/>
        </w:rPr>
        <w:t>re Erasmus+ hallgatói tanulmányi mobilitási programban való részvételre</w:t>
      </w:r>
    </w:p>
    <w:p w14:paraId="465F4171"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4F5E7267"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caps/>
          <w:sz w:val="24"/>
          <w:szCs w:val="24"/>
          <w:lang w:eastAsia="hu-HU"/>
        </w:rPr>
        <w:t>A PÁLYÁZAT CÉLJA</w:t>
      </w:r>
    </w:p>
    <w:p w14:paraId="7557B7E6" w14:textId="77777777" w:rsidR="001E0C0C" w:rsidRPr="001E0C0C" w:rsidRDefault="001E0C0C" w:rsidP="001E0C0C">
      <w:pPr>
        <w:shd w:val="clear" w:color="auto" w:fill="FFFFFF"/>
        <w:spacing w:after="6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Célja, hogy lehetővé tegye oktatási, nyelvi és kulturális tapasztalatok megszerzését egy másik program országbeli felsőoktatási intézményben. A tanulmányi célú mobilitásnak elő kell segítenie a hallgató tanulmányi előmenetelét és személyes képességeinek fejlesztését.</w:t>
      </w:r>
    </w:p>
    <w:p w14:paraId="4136F4A1" w14:textId="77777777" w:rsidR="001E0C0C" w:rsidRPr="001E0C0C" w:rsidRDefault="001E0C0C" w:rsidP="001E0C0C">
      <w:pPr>
        <w:shd w:val="clear" w:color="auto" w:fill="FFFFFF"/>
        <w:spacing w:after="100" w:afterAutospacing="1" w:line="360" w:lineRule="auto"/>
        <w:ind w:firstLine="708"/>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Az Erasmus program keretében a pályázaton nyertes hallgatók lehetőséget kapnak Európai Uniós partneregyetemeink egyikén részképzésben részt venni (lehetőséget kapnak arra, hogy a külföldi egyetem saját hallgatóival megegyező státusban fogadja őket, nem kell tandíjat fizetniük és a kint teljesített vizsgáik itthoni tanulmányi kötelezettségükbe tanszéki engedéllyel beszámíthatók). A tanulmányutak célja félév-áthallgatás, a szakdolgozat elkészítése. A mobilitás csak akkor valósulhat meg, ha a külföldi tanulmányokat a küldő intézmény elfogadja és azt a hallgató itthoni előmenetelébe (a PTE-s kreditszámokon) beszámítja. A külföldi tanulmányok minimális időtartama 3 hónap.</w:t>
      </w:r>
    </w:p>
    <w:p w14:paraId="7453AAEA"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48D0B876"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caps/>
          <w:sz w:val="24"/>
          <w:szCs w:val="24"/>
          <w:lang w:eastAsia="hu-HU"/>
        </w:rPr>
        <w:t>AZ ERASMUS+ PROGRAM KERETÉBEN KÜLFÖLDÖN TELJESÍTŐ HALLGATÓK:</w:t>
      </w:r>
    </w:p>
    <w:p w14:paraId="0A415E9D" w14:textId="2F88C12A" w:rsidR="001E0C0C" w:rsidRPr="001E0C0C" w:rsidRDefault="001E0C0C" w:rsidP="001E0C0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3-</w:t>
      </w:r>
      <w:r w:rsidR="00067E10">
        <w:rPr>
          <w:rFonts w:ascii="Times New Roman" w:eastAsia="Times New Roman" w:hAnsi="Times New Roman" w:cs="Times New Roman"/>
          <w:sz w:val="24"/>
          <w:szCs w:val="24"/>
          <w:lang w:eastAsia="hu-HU"/>
        </w:rPr>
        <w:t>6</w:t>
      </w:r>
      <w:r w:rsidRPr="001E0C0C">
        <w:rPr>
          <w:rFonts w:ascii="Times New Roman" w:eastAsia="Times New Roman" w:hAnsi="Times New Roman" w:cs="Times New Roman"/>
          <w:sz w:val="24"/>
          <w:szCs w:val="24"/>
          <w:lang w:eastAsia="hu-HU"/>
        </w:rPr>
        <w:t xml:space="preserve"> hónapot töltenek külföldön;</w:t>
      </w:r>
    </w:p>
    <w:p w14:paraId="08D7550D" w14:textId="77777777" w:rsidR="001E0C0C" w:rsidRPr="001E0C0C" w:rsidRDefault="001E0C0C" w:rsidP="001E0C0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fogadó intézményben nem fizetnek tandíjat;</w:t>
      </w:r>
    </w:p>
    <w:p w14:paraId="47E6870C" w14:textId="77777777" w:rsidR="001E0C0C" w:rsidRPr="001E0C0C" w:rsidRDefault="001E0C0C" w:rsidP="001E0C0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u w:val="single"/>
          <w:lang w:eastAsia="hu-HU"/>
        </w:rPr>
        <w:t>itthon is beiratkoznak, aktív hallgatói státuszt létesítenek</w:t>
      </w:r>
      <w:r w:rsidRPr="001E0C0C">
        <w:rPr>
          <w:rFonts w:ascii="Times New Roman" w:eastAsia="Times New Roman" w:hAnsi="Times New Roman" w:cs="Times New Roman"/>
          <w:sz w:val="24"/>
          <w:szCs w:val="24"/>
          <w:lang w:eastAsia="hu-HU"/>
        </w:rPr>
        <w:t>, esetleges itthoni tandíjukat kifizetik és rendes ösztöndíjukat a külföldi tartózkodás idejére is megkapják;</w:t>
      </w:r>
    </w:p>
    <w:p w14:paraId="71D7C175" w14:textId="77777777" w:rsidR="001E0C0C" w:rsidRPr="001E0C0C" w:rsidRDefault="001E0C0C" w:rsidP="001E0C0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u w:val="single"/>
          <w:lang w:eastAsia="hu-HU"/>
        </w:rPr>
        <w:t>diplomájukat nem szerzik meg a mobilitás befejezése előtt;</w:t>
      </w:r>
    </w:p>
    <w:p w14:paraId="7D258722" w14:textId="77777777" w:rsidR="001E0C0C" w:rsidRPr="001E0C0C" w:rsidRDefault="001E0C0C" w:rsidP="001E0C0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lastRenderedPageBreak/>
        <w:t>külföldön végzett tanulmányaikkal az itthoni tanulmányi kötelezettségeik egy részét kiváltják (a két együttműködő tanszék a hallgató kiutazása előtt megállapodik arról, hogy a hallgató mely kurzusokat fogja elvégezni a külföldi egyetemen).</w:t>
      </w:r>
    </w:p>
    <w:p w14:paraId="23BE1745" w14:textId="77777777" w:rsidR="001E0C0C" w:rsidRPr="001E0C0C" w:rsidRDefault="001E0C0C" w:rsidP="001E0C0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külföldön teljesítendő egy szemeszterre meghatározott kurzusszám minimum 3, melybe nyelvkurzus nem számolható bele.</w:t>
      </w:r>
    </w:p>
    <w:p w14:paraId="5C17E602" w14:textId="56A2CA36" w:rsidR="001E0C0C" w:rsidRPr="001E0C0C" w:rsidRDefault="001E0C0C" w:rsidP="001E0C0C">
      <w:pPr>
        <w:numPr>
          <w:ilvl w:val="0"/>
          <w:numId w:val="1"/>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PhD hallgatók a képzési tervükben meghatározott kutatási tevékenységet is teljesíthetnek a partneregyetemen részképzés keretében;</w:t>
      </w:r>
    </w:p>
    <w:p w14:paraId="0514AF4C" w14:textId="77777777" w:rsidR="00DB6CBD" w:rsidRDefault="00DB6CBD" w:rsidP="001E0C0C">
      <w:pPr>
        <w:shd w:val="clear" w:color="auto" w:fill="FFFFFF"/>
        <w:spacing w:after="210" w:line="360" w:lineRule="auto"/>
        <w:jc w:val="both"/>
        <w:rPr>
          <w:rFonts w:ascii="Times New Roman" w:eastAsia="Times New Roman" w:hAnsi="Times New Roman" w:cs="Times New Roman"/>
          <w:b/>
          <w:bCs/>
          <w:caps/>
          <w:sz w:val="24"/>
          <w:szCs w:val="24"/>
          <w:lang w:eastAsia="hu-HU"/>
        </w:rPr>
      </w:pPr>
    </w:p>
    <w:p w14:paraId="1BDFCF64" w14:textId="62B9984D" w:rsidR="001E0C0C" w:rsidRPr="001E0C0C" w:rsidRDefault="001E0C0C" w:rsidP="001E0C0C">
      <w:pPr>
        <w:shd w:val="clear" w:color="auto" w:fill="FFFFFF"/>
        <w:spacing w:after="21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caps/>
          <w:sz w:val="24"/>
          <w:szCs w:val="24"/>
          <w:lang w:eastAsia="hu-HU"/>
        </w:rPr>
        <w:t>A PROGRAMBAN RÉSZTVEVŐ ORSZÁGOK</w:t>
      </w:r>
    </w:p>
    <w:p w14:paraId="62D83318" w14:textId="7969B60D" w:rsidR="001E0C0C" w:rsidRPr="001E0C0C" w:rsidRDefault="001E0C0C" w:rsidP="000341DA">
      <w:pPr>
        <w:shd w:val="clear" w:color="auto" w:fill="FFFFFF"/>
        <w:spacing w:after="100" w:afterAutospacing="1" w:line="360" w:lineRule="auto"/>
        <w:ind w:left="285"/>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 Nem EU tagállamként a programban szintén részt vesz: Macedónia, Volt Jugoszláv Köztársaság (FYROM), Izland, Liechtenstein, Norvégia, Törökország </w:t>
      </w:r>
    </w:p>
    <w:p w14:paraId="59BEFEC2" w14:textId="77777777" w:rsidR="00DB6CBD" w:rsidRDefault="00DB6CBD" w:rsidP="001E0C0C">
      <w:pPr>
        <w:shd w:val="clear" w:color="auto" w:fill="FFFFFF"/>
        <w:spacing w:after="100" w:afterAutospacing="1" w:line="360" w:lineRule="auto"/>
        <w:jc w:val="both"/>
        <w:rPr>
          <w:rFonts w:ascii="Times New Roman" w:eastAsia="Times New Roman" w:hAnsi="Times New Roman" w:cs="Times New Roman"/>
          <w:b/>
          <w:bCs/>
          <w:caps/>
          <w:sz w:val="24"/>
          <w:szCs w:val="24"/>
          <w:lang w:eastAsia="hu-HU"/>
        </w:rPr>
      </w:pPr>
    </w:p>
    <w:p w14:paraId="1B2D1E0D" w14:textId="0595AA9D"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caps/>
          <w:sz w:val="24"/>
          <w:szCs w:val="24"/>
          <w:lang w:eastAsia="hu-HU"/>
        </w:rPr>
        <w:t>KIK NYÚJTHATNAK BE PÁLYÁZATOT? (ÁLTALÁNOS RÉSZVÉTELI FELTÉTELEK)</w:t>
      </w:r>
    </w:p>
    <w:p w14:paraId="2CE695A4" w14:textId="77777777" w:rsidR="001E0C0C" w:rsidRPr="001E0C0C" w:rsidRDefault="001E0C0C" w:rsidP="000341DA">
      <w:pPr>
        <w:numPr>
          <w:ilvl w:val="0"/>
          <w:numId w:val="2"/>
        </w:numPr>
        <w:shd w:val="clear" w:color="auto" w:fill="FFFFFF"/>
        <w:spacing w:before="100" w:beforeAutospacing="1" w:after="120"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hallgató magyar állampolgár, vagy oklevélszerzésre irányuló tanulmányokat folytat az intézményben.</w:t>
      </w:r>
    </w:p>
    <w:p w14:paraId="250781E8" w14:textId="77777777" w:rsidR="001E0C0C" w:rsidRPr="001E0C0C" w:rsidRDefault="001E0C0C" w:rsidP="000341DA">
      <w:pPr>
        <w:numPr>
          <w:ilvl w:val="0"/>
          <w:numId w:val="2"/>
        </w:numPr>
        <w:shd w:val="clear" w:color="auto" w:fill="FFFFFF"/>
        <w:spacing w:before="100" w:beforeAutospacing="1" w:after="120"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kiutazás legkorábban a felsőoktatási tanulmányok második évében (két lezárt félévvel rendelkezik a kiutazáskor)</w:t>
      </w:r>
    </w:p>
    <w:p w14:paraId="2C0F6624" w14:textId="77777777" w:rsidR="001E0C0C" w:rsidRPr="001E0C0C" w:rsidRDefault="001E0C0C" w:rsidP="000341DA">
      <w:pPr>
        <w:numPr>
          <w:ilvl w:val="0"/>
          <w:numId w:val="2"/>
        </w:numPr>
        <w:shd w:val="clear" w:color="auto" w:fill="FFFFFF"/>
        <w:spacing w:before="100" w:beforeAutospacing="1" w:after="120"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abban a félévben, amelyben a mobilitás megvalósul, </w:t>
      </w:r>
      <w:r w:rsidRPr="001E0C0C">
        <w:rPr>
          <w:rFonts w:ascii="Times New Roman" w:eastAsia="Times New Roman" w:hAnsi="Times New Roman" w:cs="Times New Roman"/>
          <w:b/>
          <w:bCs/>
          <w:sz w:val="24"/>
          <w:szCs w:val="24"/>
          <w:lang w:eastAsia="hu-HU"/>
        </w:rPr>
        <w:t>aktív hallgatói jogviszonnyal</w:t>
      </w:r>
      <w:r w:rsidRPr="001E0C0C">
        <w:rPr>
          <w:rFonts w:ascii="Times New Roman" w:eastAsia="Times New Roman" w:hAnsi="Times New Roman" w:cs="Times New Roman"/>
          <w:sz w:val="24"/>
          <w:szCs w:val="24"/>
          <w:lang w:eastAsia="hu-HU"/>
        </w:rPr>
        <w:t> rendelkeznek a PTE-n;</w:t>
      </w:r>
    </w:p>
    <w:p w14:paraId="65CE4A25" w14:textId="77777777" w:rsidR="001E0C0C" w:rsidRPr="001E0C0C" w:rsidRDefault="001E0C0C" w:rsidP="000341DA">
      <w:pPr>
        <w:numPr>
          <w:ilvl w:val="0"/>
          <w:numId w:val="2"/>
        </w:numPr>
        <w:shd w:val="clear" w:color="auto" w:fill="FFFFFF"/>
        <w:spacing w:before="100" w:beforeAutospacing="1" w:after="120"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hallgató nyelvi kompetenciáinak ellenőrzése megtörténik az Európai Bizottság által elvárt módon (</w:t>
      </w:r>
      <w:proofErr w:type="gramStart"/>
      <w:r w:rsidRPr="001E0C0C">
        <w:rPr>
          <w:rFonts w:ascii="Times New Roman" w:eastAsia="Times New Roman" w:hAnsi="Times New Roman" w:cs="Times New Roman"/>
          <w:sz w:val="24"/>
          <w:szCs w:val="24"/>
          <w:lang w:eastAsia="hu-HU"/>
        </w:rPr>
        <w:t>on-line</w:t>
      </w:r>
      <w:proofErr w:type="gramEnd"/>
      <w:r w:rsidRPr="001E0C0C">
        <w:rPr>
          <w:rFonts w:ascii="Times New Roman" w:eastAsia="Times New Roman" w:hAnsi="Times New Roman" w:cs="Times New Roman"/>
          <w:sz w:val="24"/>
          <w:szCs w:val="24"/>
          <w:lang w:eastAsia="hu-HU"/>
        </w:rPr>
        <w:t xml:space="preserve"> felmérés a kiválasztás után, illetve a hazaérkezés után)</w:t>
      </w:r>
    </w:p>
    <w:p w14:paraId="35FF49D4" w14:textId="77777777" w:rsidR="001E0C0C" w:rsidRPr="001E0C0C" w:rsidRDefault="001E0C0C" w:rsidP="000341DA">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valamint megfelelnek az adott karon / tanszéken meghirdetett pályázati követelményeknek,</w:t>
      </w:r>
    </w:p>
    <w:p w14:paraId="1DC0226F" w14:textId="77777777" w:rsidR="001E0C0C" w:rsidRPr="001E0C0C" w:rsidRDefault="001E0C0C" w:rsidP="000341DA">
      <w:pPr>
        <w:numPr>
          <w:ilvl w:val="0"/>
          <w:numId w:val="2"/>
        </w:numPr>
        <w:shd w:val="clear" w:color="auto" w:fill="FFFFFF"/>
        <w:spacing w:before="100" w:beforeAutospacing="1" w:after="100" w:afterAutospacing="1"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hallgató utolsó két lezárt félévének a tanulmányi átlaga félévenként legalább 3,5</w:t>
      </w:r>
    </w:p>
    <w:p w14:paraId="645486E6" w14:textId="7318E83D" w:rsidR="001E0C0C" w:rsidRPr="001E0C0C" w:rsidRDefault="001E0C0C" w:rsidP="00DB6CBD">
      <w:pPr>
        <w:shd w:val="clear" w:color="auto" w:fill="FFFFFF"/>
        <w:spacing w:after="100" w:afterAutospacing="1" w:line="360" w:lineRule="auto"/>
        <w:ind w:left="285"/>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lastRenderedPageBreak/>
        <w:t> </w:t>
      </w:r>
      <w:r w:rsidRPr="001E0C0C">
        <w:rPr>
          <w:rFonts w:ascii="Times New Roman" w:eastAsia="Times New Roman" w:hAnsi="Times New Roman" w:cs="Times New Roman"/>
          <w:b/>
          <w:bCs/>
          <w:caps/>
          <w:sz w:val="24"/>
          <w:szCs w:val="24"/>
          <w:lang w:eastAsia="hu-HU"/>
        </w:rPr>
        <w:t>A PÁLYÁZATNAK AZ ALÁBBI DOKUMENTUMOKAT KELL TARTALMAZNIA</w:t>
      </w:r>
    </w:p>
    <w:p w14:paraId="19C8132D" w14:textId="77777777" w:rsidR="001E0C0C" w:rsidRPr="001E0C0C" w:rsidRDefault="001E0C0C" w:rsidP="001E0C0C">
      <w:pPr>
        <w:numPr>
          <w:ilvl w:val="0"/>
          <w:numId w:val="3"/>
        </w:numPr>
        <w:shd w:val="clear" w:color="auto" w:fill="FFFFFF"/>
        <w:spacing w:before="100" w:beforeAutospacing="1" w:after="12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lang w:eastAsia="hu-HU"/>
        </w:rPr>
        <w:t>önéletrajz (EUROPASS típusú önéletrajz, </w:t>
      </w:r>
      <w:r w:rsidRPr="001E0C0C">
        <w:rPr>
          <w:rFonts w:ascii="Times New Roman" w:eastAsia="Times New Roman" w:hAnsi="Times New Roman" w:cs="Times New Roman"/>
          <w:sz w:val="24"/>
          <w:szCs w:val="24"/>
          <w:lang w:eastAsia="hu-HU"/>
        </w:rPr>
        <w:t>melynek kritériumai elérhetőek az interneten</w:t>
      </w:r>
      <w:r w:rsidRPr="001E0C0C">
        <w:rPr>
          <w:rFonts w:ascii="Times New Roman" w:eastAsia="Times New Roman" w:hAnsi="Times New Roman" w:cs="Times New Roman"/>
          <w:b/>
          <w:bCs/>
          <w:sz w:val="24"/>
          <w:szCs w:val="24"/>
          <w:lang w:eastAsia="hu-HU"/>
        </w:rPr>
        <w:t>) és motivációs levél</w:t>
      </w:r>
      <w:r w:rsidRPr="001E0C0C">
        <w:rPr>
          <w:rFonts w:ascii="Times New Roman" w:eastAsia="Times New Roman" w:hAnsi="Times New Roman" w:cs="Times New Roman"/>
          <w:sz w:val="24"/>
          <w:szCs w:val="24"/>
          <w:lang w:eastAsia="hu-HU"/>
        </w:rPr>
        <w:t>, melynek tartalmazni kell az ösztöndíj elnyerése esetén az út illeszkedését az eddig végzett tanulmányokhoz. Az </w:t>
      </w:r>
      <w:r w:rsidRPr="001E0C0C">
        <w:rPr>
          <w:rFonts w:ascii="Times New Roman" w:eastAsia="Times New Roman" w:hAnsi="Times New Roman" w:cs="Times New Roman"/>
          <w:i/>
          <w:iCs/>
          <w:sz w:val="24"/>
          <w:szCs w:val="24"/>
          <w:lang w:eastAsia="hu-HU"/>
        </w:rPr>
        <w:t>önéletrajzot</w:t>
      </w:r>
      <w:r w:rsidRPr="001E0C0C">
        <w:rPr>
          <w:rFonts w:ascii="Times New Roman" w:eastAsia="Times New Roman" w:hAnsi="Times New Roman" w:cs="Times New Roman"/>
          <w:sz w:val="24"/>
          <w:szCs w:val="24"/>
          <w:lang w:eastAsia="hu-HU"/>
        </w:rPr>
        <w:t> és </w:t>
      </w:r>
      <w:r w:rsidRPr="001E0C0C">
        <w:rPr>
          <w:rFonts w:ascii="Times New Roman" w:eastAsia="Times New Roman" w:hAnsi="Times New Roman" w:cs="Times New Roman"/>
          <w:i/>
          <w:iCs/>
          <w:sz w:val="24"/>
          <w:szCs w:val="24"/>
          <w:lang w:eastAsia="hu-HU"/>
        </w:rPr>
        <w:t>motivációs levelet (kb. 1500 karakter)</w:t>
      </w:r>
      <w:r w:rsidRPr="001E0C0C">
        <w:rPr>
          <w:rFonts w:ascii="Times New Roman" w:eastAsia="Times New Roman" w:hAnsi="Times New Roman" w:cs="Times New Roman"/>
          <w:sz w:val="24"/>
          <w:szCs w:val="24"/>
          <w:lang w:eastAsia="hu-HU"/>
        </w:rPr>
        <w:t> </w:t>
      </w:r>
      <w:r w:rsidRPr="001E0C0C">
        <w:rPr>
          <w:rFonts w:ascii="Times New Roman" w:eastAsia="Times New Roman" w:hAnsi="Times New Roman" w:cs="Times New Roman"/>
          <w:i/>
          <w:iCs/>
          <w:sz w:val="24"/>
          <w:szCs w:val="24"/>
          <w:lang w:eastAsia="hu-HU"/>
        </w:rPr>
        <w:t>magyarul és egy választott idegen nyelven</w:t>
      </w:r>
      <w:r w:rsidRPr="001E0C0C">
        <w:rPr>
          <w:rFonts w:ascii="Times New Roman" w:eastAsia="Times New Roman" w:hAnsi="Times New Roman" w:cs="Times New Roman"/>
          <w:sz w:val="24"/>
          <w:szCs w:val="24"/>
          <w:lang w:eastAsia="hu-HU"/>
        </w:rPr>
        <w:t> (melyet a hallgató használni fog a külföldi tanulmányai során) kell csatolni a pályázathoz.</w:t>
      </w:r>
    </w:p>
    <w:p w14:paraId="2B947539" w14:textId="4CC134BA" w:rsidR="001E0C0C" w:rsidRPr="001E0C0C" w:rsidRDefault="001E0C0C" w:rsidP="001E0C0C">
      <w:pPr>
        <w:numPr>
          <w:ilvl w:val="0"/>
          <w:numId w:val="3"/>
        </w:numPr>
        <w:shd w:val="clear" w:color="auto" w:fill="FFFFFF"/>
        <w:spacing w:before="100" w:beforeAutospacing="1" w:after="12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lang w:eastAsia="hu-HU"/>
        </w:rPr>
        <w:t>kreditigazolás az előző két lezárt félévről</w:t>
      </w:r>
      <w:r>
        <w:rPr>
          <w:rFonts w:ascii="Times New Roman" w:eastAsia="Times New Roman" w:hAnsi="Times New Roman" w:cs="Times New Roman"/>
          <w:b/>
          <w:bCs/>
          <w:sz w:val="24"/>
          <w:szCs w:val="24"/>
          <w:lang w:eastAsia="hu-HU"/>
        </w:rPr>
        <w:t xml:space="preserve"> (csak a Tanulmányi Osztály által hitelesített példány fogadható el)</w:t>
      </w:r>
    </w:p>
    <w:p w14:paraId="7961D74E" w14:textId="77777777" w:rsidR="001E0C0C" w:rsidRPr="001E0C0C" w:rsidRDefault="001E0C0C" w:rsidP="001E0C0C">
      <w:pPr>
        <w:numPr>
          <w:ilvl w:val="0"/>
          <w:numId w:val="3"/>
        </w:numPr>
        <w:shd w:val="clear" w:color="auto" w:fill="FFFFFF"/>
        <w:spacing w:before="100" w:beforeAutospacing="1" w:after="12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lang w:eastAsia="hu-HU"/>
        </w:rPr>
        <w:t>megfelelő nyelvtudás igazolása</w:t>
      </w:r>
      <w:r w:rsidRPr="001E0C0C">
        <w:rPr>
          <w:rFonts w:ascii="Times New Roman" w:eastAsia="Times New Roman" w:hAnsi="Times New Roman" w:cs="Times New Roman"/>
          <w:sz w:val="24"/>
          <w:szCs w:val="24"/>
          <w:lang w:eastAsia="hu-HU"/>
        </w:rPr>
        <w:t>: nyelvvizsgamásolat vagy oktatói igazolás a megfelelő nyelvtudásról (legalább B2 szint); </w:t>
      </w:r>
      <w:r w:rsidRPr="001E0C0C">
        <w:rPr>
          <w:rFonts w:ascii="Times New Roman" w:eastAsia="Times New Roman" w:hAnsi="Times New Roman" w:cs="Times New Roman"/>
          <w:sz w:val="24"/>
          <w:szCs w:val="24"/>
          <w:u w:val="single"/>
          <w:lang w:eastAsia="hu-HU"/>
        </w:rPr>
        <w:t>nyelvszakosoknál </w:t>
      </w:r>
      <w:r w:rsidRPr="001E0C0C">
        <w:rPr>
          <w:rFonts w:ascii="Times New Roman" w:eastAsia="Times New Roman" w:hAnsi="Times New Roman" w:cs="Times New Roman"/>
          <w:sz w:val="24"/>
          <w:szCs w:val="24"/>
          <w:lang w:eastAsia="hu-HU"/>
        </w:rPr>
        <w:t>a tanszék / intézet támogatását, rangsorolását automatikusan elfogadja a Kari Erasmus Bizottság, tehát nem kell csatolni nyelvtudásról szóló dokumentumot. </w:t>
      </w:r>
      <w:r w:rsidRPr="001E0C0C">
        <w:rPr>
          <w:rFonts w:ascii="Times New Roman" w:eastAsia="Times New Roman" w:hAnsi="Times New Roman" w:cs="Times New Roman"/>
          <w:b/>
          <w:bCs/>
          <w:sz w:val="24"/>
          <w:szCs w:val="24"/>
          <w:lang w:eastAsia="hu-HU"/>
        </w:rPr>
        <w:t>A nyelvtudásról – kivéve a nyelvszakosok, akik a szakjukkal azonos nyelvű célországba utaznak – személyes meghallgatás során is számot kell adni.</w:t>
      </w:r>
    </w:p>
    <w:p w14:paraId="398DD61B" w14:textId="77777777" w:rsidR="001E0C0C" w:rsidRPr="001E0C0C" w:rsidRDefault="001E0C0C" w:rsidP="001E0C0C">
      <w:pPr>
        <w:numPr>
          <w:ilvl w:val="0"/>
          <w:numId w:val="3"/>
        </w:numPr>
        <w:shd w:val="clear" w:color="auto" w:fill="FFFFFF"/>
        <w:spacing w:before="100" w:beforeAutospacing="1" w:after="12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lang w:eastAsia="hu-HU"/>
        </w:rPr>
        <w:t>igazolás egyéb szakmai vagy közéleti tevékenységről</w:t>
      </w:r>
    </w:p>
    <w:p w14:paraId="115B8C93" w14:textId="77777777" w:rsidR="001E0C0C" w:rsidRPr="001E0C0C" w:rsidRDefault="001E0C0C" w:rsidP="001E0C0C">
      <w:pPr>
        <w:numPr>
          <w:ilvl w:val="0"/>
          <w:numId w:val="3"/>
        </w:numPr>
        <w:shd w:val="clear" w:color="auto" w:fill="FFFFFF"/>
        <w:spacing w:before="100" w:beforeAutospacing="1" w:after="12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lang w:eastAsia="hu-HU"/>
        </w:rPr>
        <w:t>oktatói ajánlás (a tanszék/intézet Erasmus koordinátorának aláírásával megerősítve).</w:t>
      </w:r>
    </w:p>
    <w:p w14:paraId="002C90D0"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xml:space="preserve">Az ösztöndíjat elnyerő hallgató köteles egy ún. „Online </w:t>
      </w:r>
      <w:proofErr w:type="spellStart"/>
      <w:r w:rsidRPr="001E0C0C">
        <w:rPr>
          <w:rFonts w:ascii="Times New Roman" w:eastAsia="Times New Roman" w:hAnsi="Times New Roman" w:cs="Times New Roman"/>
          <w:sz w:val="24"/>
          <w:szCs w:val="24"/>
          <w:lang w:eastAsia="hu-HU"/>
        </w:rPr>
        <w:t>Linguistic</w:t>
      </w:r>
      <w:proofErr w:type="spellEnd"/>
      <w:r w:rsidRPr="001E0C0C">
        <w:rPr>
          <w:rFonts w:ascii="Times New Roman" w:eastAsia="Times New Roman" w:hAnsi="Times New Roman" w:cs="Times New Roman"/>
          <w:sz w:val="24"/>
          <w:szCs w:val="24"/>
          <w:lang w:eastAsia="hu-HU"/>
        </w:rPr>
        <w:t xml:space="preserve"> </w:t>
      </w:r>
      <w:proofErr w:type="spellStart"/>
      <w:r w:rsidRPr="001E0C0C">
        <w:rPr>
          <w:rFonts w:ascii="Times New Roman" w:eastAsia="Times New Roman" w:hAnsi="Times New Roman" w:cs="Times New Roman"/>
          <w:sz w:val="24"/>
          <w:szCs w:val="24"/>
          <w:lang w:eastAsia="hu-HU"/>
        </w:rPr>
        <w:t>Support</w:t>
      </w:r>
      <w:proofErr w:type="spellEnd"/>
      <w:r w:rsidRPr="001E0C0C">
        <w:rPr>
          <w:rFonts w:ascii="Times New Roman" w:eastAsia="Times New Roman" w:hAnsi="Times New Roman" w:cs="Times New Roman"/>
          <w:sz w:val="24"/>
          <w:szCs w:val="24"/>
          <w:lang w:eastAsia="hu-HU"/>
        </w:rPr>
        <w:t>” (OLS) nyelvi szintfelmérésen részt venni, amennyiben a tanulmányok nyelve nem az anyanyelve, de az alábbi nyelvek egyike: angol, német, olasz, spanyol, francia, holland (bővebb információ a pályázat elbírálását követően).</w:t>
      </w:r>
    </w:p>
    <w:p w14:paraId="48BC31E3" w14:textId="77777777" w:rsidR="001E0C0C" w:rsidRPr="001E0C0C" w:rsidRDefault="001E0C0C" w:rsidP="001E0C0C">
      <w:pPr>
        <w:shd w:val="clear" w:color="auto" w:fill="FFFFFF"/>
        <w:spacing w:after="100" w:afterAutospacing="1" w:line="360" w:lineRule="auto"/>
        <w:ind w:firstLine="284"/>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xml:space="preserve">Az Erasmus+ program szabályai szerint minden hallgató legfeljebb 12 hónapra kaphat Erasmus státuszt képzési szintenként (részképzés és szakmai gyakorlat összesen), </w:t>
      </w:r>
      <w:proofErr w:type="gramStart"/>
      <w:r w:rsidRPr="001E0C0C">
        <w:rPr>
          <w:rFonts w:ascii="Times New Roman" w:eastAsia="Times New Roman" w:hAnsi="Times New Roman" w:cs="Times New Roman"/>
          <w:sz w:val="24"/>
          <w:szCs w:val="24"/>
          <w:lang w:eastAsia="hu-HU"/>
        </w:rPr>
        <w:t>így</w:t>
      </w:r>
      <w:proofErr w:type="gramEnd"/>
      <w:r w:rsidRPr="001E0C0C">
        <w:rPr>
          <w:rFonts w:ascii="Times New Roman" w:eastAsia="Times New Roman" w:hAnsi="Times New Roman" w:cs="Times New Roman"/>
          <w:sz w:val="24"/>
          <w:szCs w:val="24"/>
          <w:lang w:eastAsia="hu-HU"/>
        </w:rPr>
        <w:t xml:space="preserve"> ha a pályázó jelenlegi képzési szintjén korábban részt vett Erasmus részképzésben és/vagy szakmai gyakorlatban – akkor is, ha támogatás nélküli (LABEL-) hallgató volt –, de nem használta ki a 12 hónapos Erasmus időtartamot, akkor újra pályázhat. Azok a mester vagy doktori képzésben részt vevő hallgatók is pályázhatnak, akik a korábbi képzési szinte(</w:t>
      </w:r>
      <w:proofErr w:type="spellStart"/>
      <w:r w:rsidRPr="001E0C0C">
        <w:rPr>
          <w:rFonts w:ascii="Times New Roman" w:eastAsia="Times New Roman" w:hAnsi="Times New Roman" w:cs="Times New Roman"/>
          <w:sz w:val="24"/>
          <w:szCs w:val="24"/>
          <w:lang w:eastAsia="hu-HU"/>
        </w:rPr>
        <w:t>ke</w:t>
      </w:r>
      <w:proofErr w:type="spellEnd"/>
      <w:r w:rsidRPr="001E0C0C">
        <w:rPr>
          <w:rFonts w:ascii="Times New Roman" w:eastAsia="Times New Roman" w:hAnsi="Times New Roman" w:cs="Times New Roman"/>
          <w:sz w:val="24"/>
          <w:szCs w:val="24"/>
          <w:lang w:eastAsia="hu-HU"/>
        </w:rPr>
        <w:t>)n már voltak Erasmus hallgatók.</w:t>
      </w:r>
    </w:p>
    <w:p w14:paraId="76D29F64"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lastRenderedPageBreak/>
        <w:t>Az alapképzésben vagy mesterképzésben részt vevő végzős hallgatók, akik folytatni kívánják a tanulmányaikat, a mester vagy doktori képzés első félévében, szeptemberben pályázzanak.</w:t>
      </w:r>
    </w:p>
    <w:p w14:paraId="0939A3F6"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3FD5FEC3" w14:textId="579DDBB9"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Az </w:t>
      </w:r>
      <w:r w:rsidRPr="001E0C0C">
        <w:rPr>
          <w:rFonts w:ascii="Times New Roman" w:eastAsia="Times New Roman" w:hAnsi="Times New Roman" w:cs="Times New Roman"/>
          <w:sz w:val="24"/>
          <w:szCs w:val="24"/>
          <w:u w:val="single"/>
          <w:lang w:eastAsia="hu-HU"/>
        </w:rPr>
        <w:t>ösztöndíj összege</w:t>
      </w:r>
      <w:r w:rsidRPr="001E0C0C">
        <w:rPr>
          <w:rFonts w:ascii="Times New Roman" w:eastAsia="Times New Roman" w:hAnsi="Times New Roman" w:cs="Times New Roman"/>
          <w:sz w:val="24"/>
          <w:szCs w:val="24"/>
          <w:lang w:eastAsia="hu-HU"/>
        </w:rPr>
        <w:t> függ a tanulmányi időszak hosszától (napra pontosan) és a célországtól. A 2021/2022. tanévi ösztöndíjak összege:</w:t>
      </w:r>
    </w:p>
    <w:tbl>
      <w:tblPr>
        <w:tblStyle w:val="Rcsostblzat"/>
        <w:tblW w:w="9057"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7148"/>
        <w:gridCol w:w="1909"/>
      </w:tblGrid>
      <w:tr w:rsidR="001E0C0C" w:rsidRPr="001E0C0C" w14:paraId="7DFD4801" w14:textId="77777777" w:rsidTr="000341DA">
        <w:trPr>
          <w:trHeight w:val="488"/>
          <w:jc w:val="center"/>
        </w:trPr>
        <w:tc>
          <w:tcPr>
            <w:tcW w:w="7148" w:type="dxa"/>
            <w:hideMark/>
          </w:tcPr>
          <w:p w14:paraId="0F9B5889" w14:textId="77777777" w:rsidR="001E0C0C" w:rsidRPr="001E0C0C" w:rsidRDefault="001E0C0C" w:rsidP="000341DA">
            <w:pPr>
              <w:spacing w:after="100" w:afterAutospacing="1" w:line="360" w:lineRule="auto"/>
              <w:jc w:val="center"/>
              <w:rPr>
                <w:rFonts w:ascii="Times New Roman" w:eastAsia="Times New Roman" w:hAnsi="Times New Roman" w:cs="Times New Roman"/>
                <w:b/>
                <w:bCs/>
                <w:caps/>
                <w:sz w:val="24"/>
                <w:szCs w:val="24"/>
                <w:lang w:eastAsia="hu-HU"/>
              </w:rPr>
            </w:pPr>
            <w:r w:rsidRPr="001E0C0C">
              <w:rPr>
                <w:rFonts w:ascii="Times New Roman" w:eastAsia="Times New Roman" w:hAnsi="Times New Roman" w:cs="Times New Roman"/>
                <w:b/>
                <w:bCs/>
                <w:caps/>
                <w:sz w:val="24"/>
                <w:szCs w:val="24"/>
                <w:lang w:eastAsia="hu-HU"/>
              </w:rPr>
              <w:t>Fogadó ország</w:t>
            </w:r>
          </w:p>
        </w:tc>
        <w:tc>
          <w:tcPr>
            <w:tcW w:w="1909" w:type="dxa"/>
            <w:hideMark/>
          </w:tcPr>
          <w:p w14:paraId="55A03425" w14:textId="29129436" w:rsidR="001E0C0C" w:rsidRPr="001E0C0C" w:rsidRDefault="001E0C0C" w:rsidP="001E0C0C">
            <w:pPr>
              <w:spacing w:after="210" w:line="360" w:lineRule="auto"/>
              <w:rPr>
                <w:rFonts w:ascii="Times New Roman" w:eastAsia="Times New Roman" w:hAnsi="Times New Roman" w:cs="Times New Roman"/>
                <w:b/>
                <w:bCs/>
                <w:sz w:val="24"/>
                <w:szCs w:val="24"/>
                <w:lang w:eastAsia="hu-HU"/>
              </w:rPr>
            </w:pPr>
            <w:r w:rsidRPr="000341DA">
              <w:rPr>
                <w:rFonts w:ascii="Times New Roman" w:eastAsia="Times New Roman" w:hAnsi="Times New Roman" w:cs="Times New Roman"/>
                <w:b/>
                <w:bCs/>
                <w:sz w:val="24"/>
                <w:szCs w:val="24"/>
                <w:lang w:eastAsia="hu-HU"/>
              </w:rPr>
              <w:t>T</w:t>
            </w:r>
            <w:r w:rsidRPr="001E0C0C">
              <w:rPr>
                <w:rFonts w:ascii="Times New Roman" w:eastAsia="Times New Roman" w:hAnsi="Times New Roman" w:cs="Times New Roman"/>
                <w:b/>
                <w:bCs/>
                <w:sz w:val="24"/>
                <w:szCs w:val="24"/>
                <w:lang w:eastAsia="hu-HU"/>
              </w:rPr>
              <w:t>anulmányi célú mobilitás</w:t>
            </w:r>
          </w:p>
        </w:tc>
      </w:tr>
      <w:tr w:rsidR="001E0C0C" w:rsidRPr="001E0C0C" w14:paraId="6F3416F8" w14:textId="77777777" w:rsidTr="000341DA">
        <w:trPr>
          <w:trHeight w:val="2467"/>
          <w:jc w:val="center"/>
        </w:trPr>
        <w:tc>
          <w:tcPr>
            <w:tcW w:w="7148" w:type="dxa"/>
            <w:hideMark/>
          </w:tcPr>
          <w:p w14:paraId="78C04306" w14:textId="77777777" w:rsidR="001E0C0C" w:rsidRPr="001E0C0C" w:rsidRDefault="001E0C0C"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lang w:eastAsia="hu-HU"/>
              </w:rPr>
              <w:t>Magas megélhetési költségű országok</w:t>
            </w:r>
          </w:p>
          <w:p w14:paraId="02D83658" w14:textId="77777777" w:rsidR="001E0C0C" w:rsidRPr="001E0C0C" w:rsidRDefault="001E0C0C"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xml:space="preserve">Ausztria (AT), Belgium (BE), Ciprus (CY), Dánia (DK), Egyesült Királyság (UK), Finnország (FI), Franciaország (FR), Görögország (EL), Hollandia (NL), Írország (IE), Izland (IS), </w:t>
            </w:r>
            <w:proofErr w:type="spellStart"/>
            <w:r w:rsidRPr="001E0C0C">
              <w:rPr>
                <w:rFonts w:ascii="Times New Roman" w:eastAsia="Times New Roman" w:hAnsi="Times New Roman" w:cs="Times New Roman"/>
                <w:sz w:val="24"/>
                <w:szCs w:val="24"/>
                <w:lang w:eastAsia="hu-HU"/>
              </w:rPr>
              <w:t>Lichtenstein</w:t>
            </w:r>
            <w:proofErr w:type="spellEnd"/>
            <w:r w:rsidRPr="001E0C0C">
              <w:rPr>
                <w:rFonts w:ascii="Times New Roman" w:eastAsia="Times New Roman" w:hAnsi="Times New Roman" w:cs="Times New Roman"/>
                <w:sz w:val="24"/>
                <w:szCs w:val="24"/>
                <w:lang w:eastAsia="hu-HU"/>
              </w:rPr>
              <w:t xml:space="preserve"> (LI), Luxemburg (LU), Málta (MT), Németország (DE), Norvégia (NO), Olaszország (IT), Portugália (PT), Spanyolország (ES), Svédország (SE),</w:t>
            </w:r>
          </w:p>
        </w:tc>
        <w:tc>
          <w:tcPr>
            <w:tcW w:w="1909" w:type="dxa"/>
            <w:hideMark/>
          </w:tcPr>
          <w:p w14:paraId="3BA97681" w14:textId="77777777" w:rsidR="001E0C0C" w:rsidRPr="001E0C0C" w:rsidRDefault="001E0C0C" w:rsidP="001E0C0C">
            <w:pPr>
              <w:spacing w:after="21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520 € / hó</w:t>
            </w:r>
          </w:p>
        </w:tc>
      </w:tr>
      <w:tr w:rsidR="001E0C0C" w:rsidRPr="001E0C0C" w14:paraId="08935D3D" w14:textId="77777777" w:rsidTr="000341DA">
        <w:trPr>
          <w:trHeight w:val="1827"/>
          <w:jc w:val="center"/>
        </w:trPr>
        <w:tc>
          <w:tcPr>
            <w:tcW w:w="7148" w:type="dxa"/>
            <w:hideMark/>
          </w:tcPr>
          <w:p w14:paraId="3C620C59" w14:textId="77777777" w:rsidR="001E0C0C" w:rsidRPr="001E0C0C" w:rsidRDefault="001E0C0C"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lang w:eastAsia="hu-HU"/>
              </w:rPr>
              <w:t>Közepes megélhetési költségű országok</w:t>
            </w:r>
          </w:p>
          <w:p w14:paraId="18808DAC" w14:textId="77777777" w:rsidR="001E0C0C" w:rsidRPr="001E0C0C" w:rsidRDefault="001E0C0C"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Bulgária (BG), Csehország (CZ), Észtország (EE), Horvátország (HR), Litvánia (LT), Lettország (LV), Lengyelország (PL), Románia (RO), Szerbia (RS), Szlovénia (SI), Szlovákia (SK) Macedónia (MK), Törökország (TR)</w:t>
            </w:r>
          </w:p>
        </w:tc>
        <w:tc>
          <w:tcPr>
            <w:tcW w:w="1909" w:type="dxa"/>
            <w:hideMark/>
          </w:tcPr>
          <w:p w14:paraId="16C7C313" w14:textId="77777777" w:rsidR="001E0C0C" w:rsidRPr="001E0C0C" w:rsidRDefault="001E0C0C" w:rsidP="001E0C0C">
            <w:pPr>
              <w:spacing w:after="21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470 € / hó</w:t>
            </w:r>
          </w:p>
        </w:tc>
      </w:tr>
    </w:tbl>
    <w:p w14:paraId="186C9C85" w14:textId="77777777" w:rsidR="001E0C0C" w:rsidRPr="001E0C0C" w:rsidRDefault="001E0C0C" w:rsidP="001E0C0C">
      <w:pPr>
        <w:shd w:val="clear" w:color="auto" w:fill="FFFFFF"/>
        <w:spacing w:after="100" w:afterAutospacing="1" w:line="360" w:lineRule="auto"/>
        <w:ind w:left="705"/>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19BD4601"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xml:space="preserve">Felhívjuk a pályázó hallgatók figyelmét, hogy az ösztöndíj nem fedezi a </w:t>
      </w:r>
      <w:proofErr w:type="spellStart"/>
      <w:r w:rsidRPr="001E0C0C">
        <w:rPr>
          <w:rFonts w:ascii="Times New Roman" w:eastAsia="Times New Roman" w:hAnsi="Times New Roman" w:cs="Times New Roman"/>
          <w:sz w:val="24"/>
          <w:szCs w:val="24"/>
          <w:lang w:eastAsia="hu-HU"/>
        </w:rPr>
        <w:t>kinttartózkodás</w:t>
      </w:r>
      <w:proofErr w:type="spellEnd"/>
      <w:r w:rsidRPr="001E0C0C">
        <w:rPr>
          <w:rFonts w:ascii="Times New Roman" w:eastAsia="Times New Roman" w:hAnsi="Times New Roman" w:cs="Times New Roman"/>
          <w:sz w:val="24"/>
          <w:szCs w:val="24"/>
          <w:lang w:eastAsia="hu-HU"/>
        </w:rPr>
        <w:t xml:space="preserve"> során felmerülő összes költséget, azt más forrásokból kiegészíteni szükséges.</w:t>
      </w:r>
    </w:p>
    <w:p w14:paraId="0D3343DF"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02BF7BA3"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caps/>
          <w:sz w:val="24"/>
          <w:szCs w:val="24"/>
          <w:lang w:eastAsia="hu-HU"/>
        </w:rPr>
        <w:t>A PÁLYÁZAT BENYÚJTÁSÁNAK HATÁRIDEJE ÉS MÓDJA</w:t>
      </w:r>
    </w:p>
    <w:p w14:paraId="2CB626FB" w14:textId="2D774B22" w:rsidR="00AC16B2"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pályázatot a kari sajátosságoknak megfelelően legkésőbb </w:t>
      </w:r>
      <w:r w:rsidRPr="001E0C0C">
        <w:rPr>
          <w:rFonts w:ascii="Times New Roman" w:eastAsia="Times New Roman" w:hAnsi="Times New Roman" w:cs="Times New Roman"/>
          <w:b/>
          <w:bCs/>
          <w:caps/>
          <w:sz w:val="24"/>
          <w:szCs w:val="24"/>
          <w:lang w:eastAsia="hu-HU"/>
        </w:rPr>
        <w:t xml:space="preserve">2021. </w:t>
      </w:r>
      <w:r w:rsidR="00AC16B2" w:rsidRPr="00250AC3">
        <w:rPr>
          <w:rFonts w:ascii="Times New Roman" w:eastAsia="Times New Roman" w:hAnsi="Times New Roman" w:cs="Times New Roman"/>
          <w:b/>
          <w:bCs/>
          <w:caps/>
          <w:sz w:val="24"/>
          <w:szCs w:val="24"/>
          <w:lang w:eastAsia="hu-HU"/>
        </w:rPr>
        <w:t>október</w:t>
      </w:r>
      <w:r w:rsidRPr="001E0C0C">
        <w:rPr>
          <w:rFonts w:ascii="Times New Roman" w:eastAsia="Times New Roman" w:hAnsi="Times New Roman" w:cs="Times New Roman"/>
          <w:b/>
          <w:bCs/>
          <w:caps/>
          <w:sz w:val="24"/>
          <w:szCs w:val="24"/>
          <w:lang w:eastAsia="hu-HU"/>
        </w:rPr>
        <w:t xml:space="preserve"> 1-</w:t>
      </w:r>
      <w:r w:rsidR="00CE272D">
        <w:rPr>
          <w:rFonts w:ascii="Times New Roman" w:eastAsia="Times New Roman" w:hAnsi="Times New Roman" w:cs="Times New Roman"/>
          <w:b/>
          <w:bCs/>
          <w:sz w:val="24"/>
          <w:szCs w:val="24"/>
          <w:lang w:eastAsia="hu-HU"/>
        </w:rPr>
        <w:t>ig</w:t>
      </w:r>
      <w:r w:rsidRPr="001E0C0C">
        <w:rPr>
          <w:rFonts w:ascii="Times New Roman" w:eastAsia="Times New Roman" w:hAnsi="Times New Roman" w:cs="Times New Roman"/>
          <w:sz w:val="24"/>
          <w:szCs w:val="24"/>
          <w:lang w:eastAsia="hu-HU"/>
        </w:rPr>
        <w:t> kell benyújtani az </w:t>
      </w:r>
      <w:r w:rsidRPr="001E0C0C">
        <w:rPr>
          <w:rFonts w:ascii="Times New Roman" w:eastAsia="Times New Roman" w:hAnsi="Times New Roman" w:cs="Times New Roman"/>
          <w:b/>
          <w:bCs/>
          <w:sz w:val="24"/>
          <w:szCs w:val="24"/>
          <w:lang w:eastAsia="hu-HU"/>
        </w:rPr>
        <w:t>outgoing.pte.hu</w:t>
      </w:r>
      <w:r w:rsidRPr="001E0C0C">
        <w:rPr>
          <w:rFonts w:ascii="Times New Roman" w:eastAsia="Times New Roman" w:hAnsi="Times New Roman" w:cs="Times New Roman"/>
          <w:sz w:val="24"/>
          <w:szCs w:val="24"/>
          <w:lang w:eastAsia="hu-HU"/>
        </w:rPr>
        <w:t xml:space="preserve"> online felületen. </w:t>
      </w:r>
    </w:p>
    <w:p w14:paraId="06F6C37B" w14:textId="764413BD"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lastRenderedPageBreak/>
        <w:t>A hiányos, feltételeknek nem megfelelő vagy határidő után érkező pályázatokat nem áll módunkban elfogadni. Hamis adatok szolgáltatása esetén a pályázat automatikusan elutasításra kerül.  </w:t>
      </w:r>
    </w:p>
    <w:tbl>
      <w:tblPr>
        <w:tblStyle w:val="Rcsostblzat"/>
        <w:tblW w:w="0" w:type="auto"/>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9042"/>
      </w:tblGrid>
      <w:tr w:rsidR="00BA646B" w14:paraId="48BA972E" w14:textId="77777777" w:rsidTr="00D37C05">
        <w:tc>
          <w:tcPr>
            <w:tcW w:w="9062" w:type="dxa"/>
          </w:tcPr>
          <w:p w14:paraId="561397FD" w14:textId="319E7548" w:rsidR="00BA646B" w:rsidRPr="00BA646B" w:rsidRDefault="00BA646B" w:rsidP="00BA646B">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lang w:eastAsia="hu-HU"/>
              </w:rPr>
              <w:t>A pályázat előkészítése során ellenőrizze a partneregyetemek honlapjain a kurzuskínálatot, tájékozódjon arról, hogy milyen nyelven és milyen képzési szinten (alap- vagy mesterképzés) hirdetnek kurzusokat!</w:t>
            </w:r>
            <w:r w:rsidRPr="001E0C0C">
              <w:rPr>
                <w:rFonts w:ascii="Times New Roman" w:eastAsia="Times New Roman" w:hAnsi="Times New Roman" w:cs="Times New Roman"/>
                <w:sz w:val="24"/>
                <w:szCs w:val="24"/>
                <w:lang w:eastAsia="hu-HU"/>
              </w:rPr>
              <w:t> </w:t>
            </w:r>
          </w:p>
        </w:tc>
      </w:tr>
    </w:tbl>
    <w:p w14:paraId="7DEA1848" w14:textId="77777777" w:rsidR="00BA646B" w:rsidRDefault="00BA646B" w:rsidP="001E0C0C">
      <w:pPr>
        <w:shd w:val="clear" w:color="auto" w:fill="FFFFFF"/>
        <w:spacing w:after="100" w:afterAutospacing="1" w:line="360" w:lineRule="auto"/>
        <w:jc w:val="both"/>
        <w:rPr>
          <w:rFonts w:ascii="Times New Roman" w:eastAsia="Times New Roman" w:hAnsi="Times New Roman" w:cs="Times New Roman"/>
          <w:b/>
          <w:bCs/>
          <w:sz w:val="24"/>
          <w:szCs w:val="24"/>
          <w:lang w:eastAsia="hu-HU"/>
        </w:rPr>
      </w:pPr>
    </w:p>
    <w:p w14:paraId="2E1A2699" w14:textId="7B388EF3" w:rsidR="00BA646B"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pályázatról, a partnerintézményekben folyó képzésekről bővebb információt a kari koordinátor</w:t>
      </w:r>
      <w:r w:rsidR="00BA646B">
        <w:rPr>
          <w:rFonts w:ascii="Times New Roman" w:eastAsia="Times New Roman" w:hAnsi="Times New Roman" w:cs="Times New Roman"/>
          <w:sz w:val="24"/>
          <w:szCs w:val="24"/>
          <w:lang w:eastAsia="hu-HU"/>
        </w:rPr>
        <w:t xml:space="preserve"> ad: </w:t>
      </w:r>
      <w:hyperlink r:id="rId5" w:history="1">
        <w:r w:rsidR="00BA646B" w:rsidRPr="00756855">
          <w:rPr>
            <w:rStyle w:val="Hiperhivatkozs"/>
            <w:rFonts w:ascii="Times New Roman" w:eastAsia="Times New Roman" w:hAnsi="Times New Roman" w:cs="Times New Roman"/>
            <w:sz w:val="24"/>
            <w:szCs w:val="24"/>
            <w:lang w:eastAsia="hu-HU"/>
          </w:rPr>
          <w:t>btk-erasmus@pte.hu</w:t>
        </w:r>
      </w:hyperlink>
      <w:r w:rsidR="00BA646B">
        <w:rPr>
          <w:rFonts w:ascii="Times New Roman" w:eastAsia="Times New Roman" w:hAnsi="Times New Roman" w:cs="Times New Roman"/>
          <w:sz w:val="24"/>
          <w:szCs w:val="24"/>
          <w:lang w:eastAsia="hu-HU"/>
        </w:rPr>
        <w:t xml:space="preserve"> </w:t>
      </w:r>
      <w:r w:rsidRPr="001E0C0C">
        <w:rPr>
          <w:rFonts w:ascii="Times New Roman" w:eastAsia="Times New Roman" w:hAnsi="Times New Roman" w:cs="Times New Roman"/>
          <w:sz w:val="24"/>
          <w:szCs w:val="24"/>
          <w:lang w:eastAsia="hu-HU"/>
        </w:rPr>
        <w:t xml:space="preserve"> </w:t>
      </w:r>
    </w:p>
    <w:p w14:paraId="43B6000E" w14:textId="3E659FCC"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xml:space="preserve">A megpályázható intézmények listája </w:t>
      </w:r>
      <w:hyperlink r:id="rId6" w:history="1">
        <w:r w:rsidR="00BA646B" w:rsidRPr="00756855">
          <w:rPr>
            <w:rStyle w:val="Hiperhivatkozs"/>
            <w:rFonts w:ascii="Times New Roman" w:eastAsia="Times New Roman" w:hAnsi="Times New Roman" w:cs="Times New Roman"/>
            <w:sz w:val="24"/>
            <w:szCs w:val="24"/>
            <w:lang w:eastAsia="hu-HU"/>
          </w:rPr>
          <w:t>https://btk.pte.hu/hu/btk-erasmus-palyazati-felhivasok</w:t>
        </w:r>
      </w:hyperlink>
      <w:r w:rsidR="00BA646B">
        <w:rPr>
          <w:rFonts w:ascii="Times New Roman" w:eastAsia="Times New Roman" w:hAnsi="Times New Roman" w:cs="Times New Roman"/>
          <w:sz w:val="24"/>
          <w:szCs w:val="24"/>
          <w:lang w:eastAsia="hu-HU"/>
        </w:rPr>
        <w:t xml:space="preserve"> linken</w:t>
      </w:r>
      <w:r w:rsidRPr="001E0C0C">
        <w:rPr>
          <w:rFonts w:ascii="Times New Roman" w:eastAsia="Times New Roman" w:hAnsi="Times New Roman" w:cs="Times New Roman"/>
          <w:sz w:val="24"/>
          <w:szCs w:val="24"/>
          <w:lang w:eastAsia="hu-HU"/>
        </w:rPr>
        <w:t xml:space="preserve"> érhető el.</w:t>
      </w:r>
    </w:p>
    <w:p w14:paraId="382CF6AA"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2FFF9D4B"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caps/>
          <w:sz w:val="24"/>
          <w:szCs w:val="24"/>
          <w:lang w:eastAsia="hu-HU"/>
        </w:rPr>
        <w:t>A BENYÚJTOTT PÁLYÁZATOK ELBÍRÁLÁSA</w:t>
      </w:r>
    </w:p>
    <w:p w14:paraId="6B551AE3" w14:textId="77777777" w:rsidR="00BA646B"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pályázatokat az illetékes tanszék rangsorolja. A tanszéki rangsor és a karra érkező Erasmus ösztöndíj keret alapján dől el az ösztöndíjban részesülő hallgatók végleges listája. </w:t>
      </w:r>
    </w:p>
    <w:p w14:paraId="7C420F4C" w14:textId="20C12799"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benyújtott pályázatokat a kar által felállított Erasmus Bizottság bírálja el legkésőbb </w:t>
      </w:r>
      <w:r w:rsidRPr="001E0C0C">
        <w:rPr>
          <w:rFonts w:ascii="Times New Roman" w:eastAsia="Times New Roman" w:hAnsi="Times New Roman" w:cs="Times New Roman"/>
          <w:b/>
          <w:bCs/>
          <w:sz w:val="24"/>
          <w:szCs w:val="24"/>
          <w:lang w:eastAsia="hu-HU"/>
        </w:rPr>
        <w:t xml:space="preserve">2021. </w:t>
      </w:r>
      <w:r w:rsidR="009500A0">
        <w:rPr>
          <w:rFonts w:ascii="Times New Roman" w:eastAsia="Times New Roman" w:hAnsi="Times New Roman" w:cs="Times New Roman"/>
          <w:b/>
          <w:bCs/>
          <w:sz w:val="24"/>
          <w:szCs w:val="24"/>
          <w:lang w:eastAsia="hu-HU"/>
        </w:rPr>
        <w:t>október 10-ig</w:t>
      </w:r>
      <w:r w:rsidRPr="001E0C0C">
        <w:rPr>
          <w:rFonts w:ascii="Times New Roman" w:eastAsia="Times New Roman" w:hAnsi="Times New Roman" w:cs="Times New Roman"/>
          <w:sz w:val="24"/>
          <w:szCs w:val="24"/>
          <w:lang w:eastAsia="hu-HU"/>
        </w:rPr>
        <w:t>. A bírálati szempontokat a kar pályázatot elbíráló bizottságának ügyrendje rögzíti, a kari Erasmus szabályzat elérhető a kari honlapon (</w:t>
      </w:r>
      <w:hyperlink r:id="rId7" w:history="1">
        <w:r w:rsidRPr="001E0C0C">
          <w:rPr>
            <w:rFonts w:ascii="Times New Roman" w:eastAsia="Times New Roman" w:hAnsi="Times New Roman" w:cs="Times New Roman"/>
            <w:sz w:val="24"/>
            <w:szCs w:val="24"/>
            <w:u w:val="single"/>
            <w:lang w:eastAsia="hu-HU"/>
          </w:rPr>
          <w:t>www.btk.pte.hu</w:t>
        </w:r>
      </w:hyperlink>
      <w:r w:rsidRPr="001E0C0C">
        <w:rPr>
          <w:rFonts w:ascii="Times New Roman" w:eastAsia="Times New Roman" w:hAnsi="Times New Roman" w:cs="Times New Roman"/>
          <w:sz w:val="24"/>
          <w:szCs w:val="24"/>
          <w:lang w:eastAsia="hu-HU"/>
        </w:rPr>
        <w:t> Hallgatóinknak /Erasmus+/Szabályzatok).</w:t>
      </w:r>
    </w:p>
    <w:p w14:paraId="0D51DAA3"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bírálat során előnyt élveznek azok a hallgatók, akik nem vettek részt korábban az Erasmus programban.</w:t>
      </w:r>
    </w:p>
    <w:p w14:paraId="1D23FEBD" w14:textId="1AD4D669" w:rsidR="00DB6CBD" w:rsidRDefault="001E0C0C" w:rsidP="00DB6CBD">
      <w:pPr>
        <w:shd w:val="clear" w:color="auto" w:fill="FFFFFF"/>
        <w:spacing w:after="100" w:afterAutospacing="1" w:line="360" w:lineRule="auto"/>
        <w:ind w:firstLine="708"/>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Azok a hallgatók, akik nem kapnak ösztöndíjat, de az együttműködésért felelős intézet/tanszék kiutazásra javasolja őket, ösztöndíj nélkül is kiutazhatnak önköltséges, ún</w:t>
      </w:r>
      <w:r w:rsidRPr="001E0C0C">
        <w:rPr>
          <w:rFonts w:ascii="Times New Roman" w:eastAsia="Times New Roman" w:hAnsi="Times New Roman" w:cs="Times New Roman"/>
          <w:b/>
          <w:bCs/>
          <w:i/>
          <w:iCs/>
          <w:sz w:val="24"/>
          <w:szCs w:val="24"/>
          <w:lang w:eastAsia="hu-HU"/>
        </w:rPr>
        <w:t>. </w:t>
      </w:r>
      <w:proofErr w:type="spellStart"/>
      <w:r w:rsidRPr="001E0C0C">
        <w:rPr>
          <w:rFonts w:ascii="Times New Roman" w:eastAsia="Times New Roman" w:hAnsi="Times New Roman" w:cs="Times New Roman"/>
          <w:b/>
          <w:bCs/>
          <w:sz w:val="24"/>
          <w:szCs w:val="24"/>
          <w:lang w:eastAsia="hu-HU"/>
        </w:rPr>
        <w:t>label</w:t>
      </w:r>
      <w:proofErr w:type="spellEnd"/>
      <w:r w:rsidRPr="001E0C0C">
        <w:rPr>
          <w:rFonts w:ascii="Times New Roman" w:eastAsia="Times New Roman" w:hAnsi="Times New Roman" w:cs="Times New Roman"/>
          <w:b/>
          <w:bCs/>
          <w:sz w:val="24"/>
          <w:szCs w:val="24"/>
          <w:lang w:eastAsia="hu-HU"/>
        </w:rPr>
        <w:t xml:space="preserve"> hallgató</w:t>
      </w:r>
      <w:r w:rsidRPr="001E0C0C">
        <w:rPr>
          <w:rFonts w:ascii="Times New Roman" w:eastAsia="Times New Roman" w:hAnsi="Times New Roman" w:cs="Times New Roman"/>
          <w:sz w:val="24"/>
          <w:szCs w:val="24"/>
          <w:lang w:eastAsia="hu-HU"/>
        </w:rPr>
        <w:t>ként, ha más forrásból fedezni tudják kiutazásuk és kint tartózkodásuk költségeit.</w:t>
      </w:r>
    </w:p>
    <w:p w14:paraId="72324213" w14:textId="77777777" w:rsidR="00DB6CBD" w:rsidRPr="00DB6CBD" w:rsidRDefault="00DB6CBD" w:rsidP="00DB6CBD">
      <w:pPr>
        <w:shd w:val="clear" w:color="auto" w:fill="FFFFFF"/>
        <w:spacing w:after="100" w:afterAutospacing="1" w:line="360" w:lineRule="auto"/>
        <w:ind w:firstLine="708"/>
        <w:jc w:val="both"/>
        <w:rPr>
          <w:rFonts w:ascii="Times New Roman" w:eastAsia="Times New Roman" w:hAnsi="Times New Roman" w:cs="Times New Roman"/>
          <w:sz w:val="24"/>
          <w:szCs w:val="24"/>
          <w:lang w:eastAsia="hu-HU"/>
        </w:rPr>
      </w:pPr>
    </w:p>
    <w:p w14:paraId="5AC9BBC9" w14:textId="1D24858C"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caps/>
          <w:sz w:val="24"/>
          <w:szCs w:val="24"/>
          <w:lang w:eastAsia="hu-HU"/>
        </w:rPr>
        <w:t>PONTRENDSZER:</w:t>
      </w:r>
    </w:p>
    <w:p w14:paraId="0835E6BD"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lastRenderedPageBreak/>
        <w:t>A pályázatokra maximum 100 pont adható.</w:t>
      </w:r>
    </w:p>
    <w:p w14:paraId="16E19689" w14:textId="77777777" w:rsidR="001E0C0C" w:rsidRPr="001E0C0C" w:rsidRDefault="001E0C0C" w:rsidP="001E0C0C">
      <w:pPr>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caps/>
          <w:sz w:val="24"/>
          <w:szCs w:val="24"/>
          <w:lang w:eastAsia="hu-HU"/>
        </w:rPr>
        <w:t>Tanulmányi eredmény:</w:t>
      </w:r>
      <w:r w:rsidRPr="001E0C0C">
        <w:rPr>
          <w:rFonts w:ascii="Times New Roman" w:eastAsia="Times New Roman" w:hAnsi="Times New Roman" w:cs="Times New Roman"/>
          <w:sz w:val="24"/>
          <w:szCs w:val="24"/>
          <w:lang w:eastAsia="hu-HU"/>
        </w:rPr>
        <w:t> </w:t>
      </w:r>
      <w:r w:rsidRPr="001E0C0C">
        <w:rPr>
          <w:rFonts w:ascii="Times New Roman" w:eastAsia="Times New Roman" w:hAnsi="Times New Roman" w:cs="Times New Roman"/>
          <w:b/>
          <w:bCs/>
          <w:sz w:val="24"/>
          <w:szCs w:val="24"/>
          <w:lang w:eastAsia="hu-HU"/>
        </w:rPr>
        <w:t>maximum 30 pont</w:t>
      </w:r>
    </w:p>
    <w:p w14:paraId="6758D03F"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pályázat benyújtását megelőző két szemeszter tanulmányi átlaga. (Ha a hallgató a pályázat leadásának időpontjában még csak egy félévet teljesített, második félévének teljesítését kiutazása előtt, féléves törzslapjának leadásával igazolhatja. Ez esetben a pontozás az első féléves eredmény megkétszerezésével történik).</w:t>
      </w:r>
    </w:p>
    <w:p w14:paraId="5539EFDB"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Pontozás a hallgatók átlaga alapján:</w:t>
      </w:r>
    </w:p>
    <w:tbl>
      <w:tblPr>
        <w:tblStyle w:val="Rcsostblzat"/>
        <w:tblW w:w="2962"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1545"/>
        <w:gridCol w:w="1417"/>
      </w:tblGrid>
      <w:tr w:rsidR="005435FE" w:rsidRPr="001E0C0C" w14:paraId="1284462C" w14:textId="77777777" w:rsidTr="006569EF">
        <w:trPr>
          <w:trHeight w:val="300"/>
          <w:jc w:val="center"/>
        </w:trPr>
        <w:tc>
          <w:tcPr>
            <w:tcW w:w="2962" w:type="dxa"/>
            <w:gridSpan w:val="2"/>
            <w:noWrap/>
          </w:tcPr>
          <w:p w14:paraId="6C4AF41F" w14:textId="69711CF8" w:rsidR="005435FE" w:rsidRPr="005435FE" w:rsidRDefault="005435FE" w:rsidP="005435FE">
            <w:pPr>
              <w:spacing w:after="100" w:afterAutospacing="1" w:line="360" w:lineRule="auto"/>
              <w:jc w:val="center"/>
              <w:rPr>
                <w:rFonts w:ascii="Times New Roman" w:eastAsia="Times New Roman" w:hAnsi="Times New Roman" w:cs="Times New Roman"/>
                <w:b/>
                <w:bCs/>
                <w:sz w:val="24"/>
                <w:szCs w:val="24"/>
                <w:lang w:eastAsia="hu-HU"/>
              </w:rPr>
            </w:pPr>
            <w:r w:rsidRPr="005435FE">
              <w:rPr>
                <w:rFonts w:ascii="Times New Roman" w:eastAsia="Times New Roman" w:hAnsi="Times New Roman" w:cs="Times New Roman"/>
                <w:b/>
                <w:bCs/>
                <w:sz w:val="24"/>
                <w:szCs w:val="24"/>
                <w:lang w:eastAsia="hu-HU"/>
              </w:rPr>
              <w:t>ÁTLAG</w:t>
            </w:r>
          </w:p>
        </w:tc>
      </w:tr>
      <w:tr w:rsidR="005435FE" w:rsidRPr="001E0C0C" w14:paraId="6FAE2FF7" w14:textId="77777777" w:rsidTr="005435FE">
        <w:trPr>
          <w:trHeight w:val="300"/>
          <w:jc w:val="center"/>
        </w:trPr>
        <w:tc>
          <w:tcPr>
            <w:tcW w:w="1545" w:type="dxa"/>
            <w:noWrap/>
            <w:hideMark/>
          </w:tcPr>
          <w:p w14:paraId="548E2A6A" w14:textId="3F333536" w:rsidR="005435FE" w:rsidRPr="001E0C0C" w:rsidRDefault="005435FE"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5,00 -</w:t>
            </w:r>
            <w:r>
              <w:rPr>
                <w:rFonts w:ascii="Times New Roman" w:eastAsia="Times New Roman" w:hAnsi="Times New Roman" w:cs="Times New Roman"/>
                <w:sz w:val="24"/>
                <w:szCs w:val="24"/>
                <w:lang w:eastAsia="hu-HU"/>
              </w:rPr>
              <w:t xml:space="preserve"> </w:t>
            </w:r>
            <w:r w:rsidRPr="001E0C0C">
              <w:rPr>
                <w:rFonts w:ascii="Times New Roman" w:eastAsia="Times New Roman" w:hAnsi="Times New Roman" w:cs="Times New Roman"/>
                <w:sz w:val="24"/>
                <w:szCs w:val="24"/>
                <w:lang w:eastAsia="hu-HU"/>
              </w:rPr>
              <w:t>4,50</w:t>
            </w:r>
          </w:p>
        </w:tc>
        <w:tc>
          <w:tcPr>
            <w:tcW w:w="1417" w:type="dxa"/>
            <w:noWrap/>
            <w:hideMark/>
          </w:tcPr>
          <w:p w14:paraId="659DBED0" w14:textId="77777777" w:rsidR="005435FE" w:rsidRPr="001E0C0C" w:rsidRDefault="005435FE"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30 pont</w:t>
            </w:r>
          </w:p>
        </w:tc>
      </w:tr>
      <w:tr w:rsidR="005435FE" w:rsidRPr="001E0C0C" w14:paraId="1B896EA4" w14:textId="77777777" w:rsidTr="005435FE">
        <w:trPr>
          <w:trHeight w:val="300"/>
          <w:jc w:val="center"/>
        </w:trPr>
        <w:tc>
          <w:tcPr>
            <w:tcW w:w="1545" w:type="dxa"/>
            <w:noWrap/>
            <w:hideMark/>
          </w:tcPr>
          <w:p w14:paraId="087300FC" w14:textId="0630FF7C" w:rsidR="005435FE" w:rsidRPr="001E0C0C" w:rsidRDefault="005435FE"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4,49 -</w:t>
            </w:r>
            <w:r>
              <w:rPr>
                <w:rFonts w:ascii="Times New Roman" w:eastAsia="Times New Roman" w:hAnsi="Times New Roman" w:cs="Times New Roman"/>
                <w:sz w:val="24"/>
                <w:szCs w:val="24"/>
                <w:lang w:eastAsia="hu-HU"/>
              </w:rPr>
              <w:t xml:space="preserve"> </w:t>
            </w:r>
            <w:r w:rsidRPr="001E0C0C">
              <w:rPr>
                <w:rFonts w:ascii="Times New Roman" w:eastAsia="Times New Roman" w:hAnsi="Times New Roman" w:cs="Times New Roman"/>
                <w:sz w:val="24"/>
                <w:szCs w:val="24"/>
                <w:lang w:eastAsia="hu-HU"/>
              </w:rPr>
              <w:t>4,00</w:t>
            </w:r>
          </w:p>
        </w:tc>
        <w:tc>
          <w:tcPr>
            <w:tcW w:w="1417" w:type="dxa"/>
            <w:noWrap/>
            <w:hideMark/>
          </w:tcPr>
          <w:p w14:paraId="00DF8F4F" w14:textId="77777777" w:rsidR="005435FE" w:rsidRPr="001E0C0C" w:rsidRDefault="005435FE"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20 pont</w:t>
            </w:r>
          </w:p>
        </w:tc>
      </w:tr>
      <w:tr w:rsidR="005435FE" w:rsidRPr="001E0C0C" w14:paraId="7A65FB11" w14:textId="77777777" w:rsidTr="005435FE">
        <w:trPr>
          <w:trHeight w:val="300"/>
          <w:jc w:val="center"/>
        </w:trPr>
        <w:tc>
          <w:tcPr>
            <w:tcW w:w="1545" w:type="dxa"/>
            <w:noWrap/>
            <w:hideMark/>
          </w:tcPr>
          <w:p w14:paraId="0266521D" w14:textId="4B781228" w:rsidR="005435FE" w:rsidRPr="001E0C0C" w:rsidRDefault="005435FE"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3,99 -</w:t>
            </w:r>
            <w:r>
              <w:rPr>
                <w:rFonts w:ascii="Times New Roman" w:eastAsia="Times New Roman" w:hAnsi="Times New Roman" w:cs="Times New Roman"/>
                <w:sz w:val="24"/>
                <w:szCs w:val="24"/>
                <w:lang w:eastAsia="hu-HU"/>
              </w:rPr>
              <w:t xml:space="preserve"> </w:t>
            </w:r>
            <w:r w:rsidRPr="001E0C0C">
              <w:rPr>
                <w:rFonts w:ascii="Times New Roman" w:eastAsia="Times New Roman" w:hAnsi="Times New Roman" w:cs="Times New Roman"/>
                <w:sz w:val="24"/>
                <w:szCs w:val="24"/>
                <w:lang w:eastAsia="hu-HU"/>
              </w:rPr>
              <w:t>3,50</w:t>
            </w:r>
          </w:p>
        </w:tc>
        <w:tc>
          <w:tcPr>
            <w:tcW w:w="1417" w:type="dxa"/>
            <w:noWrap/>
            <w:hideMark/>
          </w:tcPr>
          <w:p w14:paraId="13A34A4C" w14:textId="77777777" w:rsidR="005435FE" w:rsidRPr="001E0C0C" w:rsidRDefault="005435FE" w:rsidP="001E0C0C">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10 pont</w:t>
            </w:r>
          </w:p>
        </w:tc>
      </w:tr>
    </w:tbl>
    <w:p w14:paraId="355DBF3D" w14:textId="77777777" w:rsidR="001E0C0C" w:rsidRPr="001E0C0C" w:rsidRDefault="001E0C0C" w:rsidP="001E0C0C">
      <w:pPr>
        <w:shd w:val="clear" w:color="auto" w:fill="FFFFFF"/>
        <w:spacing w:after="210" w:line="360" w:lineRule="auto"/>
        <w:ind w:left="765"/>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687E535C"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xml:space="preserve">A hallgatónak minimum </w:t>
      </w:r>
      <w:r w:rsidRPr="001E0C0C">
        <w:rPr>
          <w:rFonts w:ascii="Times New Roman" w:eastAsia="Times New Roman" w:hAnsi="Times New Roman" w:cs="Times New Roman"/>
          <w:b/>
          <w:bCs/>
          <w:sz w:val="24"/>
          <w:szCs w:val="24"/>
          <w:lang w:eastAsia="hu-HU"/>
        </w:rPr>
        <w:t>3,5-ös átlag</w:t>
      </w:r>
      <w:r w:rsidRPr="001E0C0C">
        <w:rPr>
          <w:rFonts w:ascii="Times New Roman" w:eastAsia="Times New Roman" w:hAnsi="Times New Roman" w:cs="Times New Roman"/>
          <w:sz w:val="24"/>
          <w:szCs w:val="24"/>
          <w:lang w:eastAsia="hu-HU"/>
        </w:rPr>
        <w:t>ot kell teljesítenie az ösztöndíj megpályázásához.</w:t>
      </w:r>
    </w:p>
    <w:p w14:paraId="5150E635"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Ha a hallgató eredménye ezt az átlagot nem éri el, tanszékének ajánlásával a BTK Erasmus Bizottsága szavazással dönthet a lehetséges pozitív elbírálásról (eredménye maximum 5 ponttal értékelhető).</w:t>
      </w:r>
    </w:p>
    <w:p w14:paraId="279C6DC6" w14:textId="77777777" w:rsidR="001E0C0C" w:rsidRPr="001E0C0C" w:rsidRDefault="001E0C0C" w:rsidP="001E0C0C">
      <w:pPr>
        <w:numPr>
          <w:ilvl w:val="0"/>
          <w:numId w:val="5"/>
        </w:numPr>
        <w:shd w:val="clear" w:color="auto" w:fill="FFFFFF"/>
        <w:spacing w:before="100" w:beforeAutospacing="1" w:after="165"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caps/>
          <w:sz w:val="24"/>
          <w:szCs w:val="24"/>
          <w:lang w:eastAsia="hu-HU"/>
        </w:rPr>
        <w:t>Nyelvvizsga:</w:t>
      </w:r>
      <w:r w:rsidRPr="001E0C0C">
        <w:rPr>
          <w:rFonts w:ascii="Times New Roman" w:eastAsia="Times New Roman" w:hAnsi="Times New Roman" w:cs="Times New Roman"/>
          <w:sz w:val="24"/>
          <w:szCs w:val="24"/>
          <w:lang w:eastAsia="hu-HU"/>
        </w:rPr>
        <w:t> </w:t>
      </w:r>
      <w:r w:rsidRPr="001E0C0C">
        <w:rPr>
          <w:rFonts w:ascii="Times New Roman" w:eastAsia="Times New Roman" w:hAnsi="Times New Roman" w:cs="Times New Roman"/>
          <w:b/>
          <w:bCs/>
          <w:sz w:val="24"/>
          <w:szCs w:val="24"/>
          <w:lang w:eastAsia="hu-HU"/>
        </w:rPr>
        <w:t>maximum 30 pont</w:t>
      </w:r>
    </w:p>
    <w:p w14:paraId="372C1BB3"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fogadó ország nyelvének ismerete kötelező.</w:t>
      </w:r>
    </w:p>
    <w:p w14:paraId="322F628B"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Ha a hallgató csak B2-es C típusú nyelvvizsgával rendelkezik és nem idegen nyelvű képzés vagy idegen nyelvi tanszék hallgatója, minden esetben további nyelvi meghallgatáson kell megjelennie. (Nyelvi felmérőre az érintett nyelven oktató egyetemi oktatók közreműködésével kerül sor.)</w:t>
      </w:r>
    </w:p>
    <w:p w14:paraId="5EE43108"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Államilag elismert felsőfokú C típusú nyelvvizsga – 25 pont</w:t>
      </w:r>
    </w:p>
    <w:p w14:paraId="7339E522"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Államilag elismert középfokú C típusú nyelvvizsga – 20 pont</w:t>
      </w:r>
    </w:p>
    <w:p w14:paraId="0F183268"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Második nyelvből nyelvvizsga (minimum B2 C típusú) – 5 pont</w:t>
      </w:r>
    </w:p>
    <w:p w14:paraId="2A2E12E5" w14:textId="7B45BBE7" w:rsidR="001E0C0C" w:rsidRPr="001E0C0C" w:rsidRDefault="001E0C0C" w:rsidP="00DA0451">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lastRenderedPageBreak/>
        <w:t> </w:t>
      </w:r>
    </w:p>
    <w:p w14:paraId="4497A080" w14:textId="77777777" w:rsidR="001E0C0C" w:rsidRPr="001E0C0C" w:rsidRDefault="001E0C0C" w:rsidP="001E0C0C">
      <w:pPr>
        <w:numPr>
          <w:ilvl w:val="0"/>
          <w:numId w:val="6"/>
        </w:numPr>
        <w:shd w:val="clear" w:color="auto" w:fill="FFFFFF"/>
        <w:spacing w:before="100" w:beforeAutospacing="1" w:after="165"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caps/>
          <w:sz w:val="24"/>
          <w:szCs w:val="24"/>
          <w:lang w:eastAsia="hu-HU"/>
        </w:rPr>
        <w:t>Tudományos tevékenység:</w:t>
      </w:r>
      <w:r w:rsidRPr="001E0C0C">
        <w:rPr>
          <w:rFonts w:ascii="Times New Roman" w:eastAsia="Times New Roman" w:hAnsi="Times New Roman" w:cs="Times New Roman"/>
          <w:sz w:val="24"/>
          <w:szCs w:val="24"/>
          <w:lang w:eastAsia="hu-HU"/>
        </w:rPr>
        <w:t> </w:t>
      </w:r>
      <w:r w:rsidRPr="001E0C0C">
        <w:rPr>
          <w:rFonts w:ascii="Times New Roman" w:eastAsia="Times New Roman" w:hAnsi="Times New Roman" w:cs="Times New Roman"/>
          <w:b/>
          <w:bCs/>
          <w:sz w:val="24"/>
          <w:szCs w:val="24"/>
          <w:lang w:eastAsia="hu-HU"/>
        </w:rPr>
        <w:t>maximum 30 pont</w:t>
      </w:r>
    </w:p>
    <w:tbl>
      <w:tblPr>
        <w:tblStyle w:val="Rcsostblzat"/>
        <w:tblW w:w="0" w:type="auto"/>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355"/>
        <w:gridCol w:w="2003"/>
      </w:tblGrid>
      <w:tr w:rsidR="00DA0451" w14:paraId="6948627B" w14:textId="77777777" w:rsidTr="00DA0451">
        <w:trPr>
          <w:jc w:val="center"/>
        </w:trPr>
        <w:tc>
          <w:tcPr>
            <w:tcW w:w="5355" w:type="dxa"/>
          </w:tcPr>
          <w:p w14:paraId="193D6495" w14:textId="6AF85878"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Köztársasági ösztöndíj:</w:t>
            </w:r>
          </w:p>
        </w:tc>
        <w:tc>
          <w:tcPr>
            <w:tcW w:w="2003" w:type="dxa"/>
          </w:tcPr>
          <w:p w14:paraId="63485742" w14:textId="432AB025"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8 pont</w:t>
            </w:r>
          </w:p>
        </w:tc>
      </w:tr>
      <w:tr w:rsidR="00DA0451" w14:paraId="13B1A9D8" w14:textId="77777777" w:rsidTr="00DA0451">
        <w:trPr>
          <w:jc w:val="center"/>
        </w:trPr>
        <w:tc>
          <w:tcPr>
            <w:tcW w:w="5355" w:type="dxa"/>
          </w:tcPr>
          <w:p w14:paraId="18F6EAEB" w14:textId="767F8B76"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OTDK/ TDK helyezés, díjazás:</w:t>
            </w:r>
          </w:p>
        </w:tc>
        <w:tc>
          <w:tcPr>
            <w:tcW w:w="2003" w:type="dxa"/>
          </w:tcPr>
          <w:p w14:paraId="539EF1DE" w14:textId="4D060079"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6 pont</w:t>
            </w:r>
          </w:p>
        </w:tc>
      </w:tr>
      <w:tr w:rsidR="00DA0451" w14:paraId="72175894" w14:textId="77777777" w:rsidTr="00DA0451">
        <w:trPr>
          <w:jc w:val="center"/>
        </w:trPr>
        <w:tc>
          <w:tcPr>
            <w:tcW w:w="5355" w:type="dxa"/>
          </w:tcPr>
          <w:p w14:paraId="21CD6EEE" w14:textId="719077C0" w:rsidR="00DA0451" w:rsidRDefault="00DA0451" w:rsidP="00D37C05">
            <w:pPr>
              <w:spacing w:after="100" w:afterAutospacing="1"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Tudományos diákköri/ szakkollégiumi tevékenység:</w:t>
            </w:r>
          </w:p>
        </w:tc>
        <w:tc>
          <w:tcPr>
            <w:tcW w:w="2003" w:type="dxa"/>
          </w:tcPr>
          <w:p w14:paraId="6125616C" w14:textId="0396E2F4" w:rsidR="00DA0451" w:rsidRDefault="00DA0451" w:rsidP="00D37C05">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4 pont</w:t>
            </w:r>
          </w:p>
        </w:tc>
      </w:tr>
      <w:tr w:rsidR="00DA0451" w14:paraId="13ADB3EE" w14:textId="77777777" w:rsidTr="00DA0451">
        <w:trPr>
          <w:jc w:val="center"/>
        </w:trPr>
        <w:tc>
          <w:tcPr>
            <w:tcW w:w="5355" w:type="dxa"/>
          </w:tcPr>
          <w:p w14:paraId="04AE18A2" w14:textId="2C41279F"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Tudományos publikációk</w:t>
            </w:r>
            <w:r>
              <w:rPr>
                <w:rFonts w:ascii="Times New Roman" w:eastAsia="Times New Roman" w:hAnsi="Times New Roman" w:cs="Times New Roman"/>
                <w:sz w:val="24"/>
                <w:szCs w:val="24"/>
                <w:lang w:eastAsia="hu-HU"/>
              </w:rPr>
              <w:t>:</w:t>
            </w:r>
          </w:p>
        </w:tc>
        <w:tc>
          <w:tcPr>
            <w:tcW w:w="2003" w:type="dxa"/>
          </w:tcPr>
          <w:p w14:paraId="25F3C3DD" w14:textId="7B1656C1"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4 pont (összesen)</w:t>
            </w:r>
          </w:p>
        </w:tc>
      </w:tr>
      <w:tr w:rsidR="00DA0451" w14:paraId="0C8D8DA0" w14:textId="77777777" w:rsidTr="00DA0451">
        <w:trPr>
          <w:jc w:val="center"/>
        </w:trPr>
        <w:tc>
          <w:tcPr>
            <w:tcW w:w="5355" w:type="dxa"/>
          </w:tcPr>
          <w:p w14:paraId="09DC5F3F" w14:textId="2B3549CA"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Előadás tudományos szakmai konferencián</w:t>
            </w:r>
            <w:r>
              <w:rPr>
                <w:rFonts w:ascii="Times New Roman" w:eastAsia="Times New Roman" w:hAnsi="Times New Roman" w:cs="Times New Roman"/>
                <w:sz w:val="24"/>
                <w:szCs w:val="24"/>
                <w:lang w:eastAsia="hu-HU"/>
              </w:rPr>
              <w:t>:</w:t>
            </w:r>
          </w:p>
        </w:tc>
        <w:tc>
          <w:tcPr>
            <w:tcW w:w="2003" w:type="dxa"/>
          </w:tcPr>
          <w:p w14:paraId="663EA6B0" w14:textId="7597BA7E"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4 pont</w:t>
            </w:r>
          </w:p>
        </w:tc>
      </w:tr>
      <w:tr w:rsidR="00DA0451" w14:paraId="6549CA4D" w14:textId="77777777" w:rsidTr="00DA0451">
        <w:trPr>
          <w:jc w:val="center"/>
        </w:trPr>
        <w:tc>
          <w:tcPr>
            <w:tcW w:w="5355" w:type="dxa"/>
          </w:tcPr>
          <w:p w14:paraId="2D7EE4E1" w14:textId="365C8F51"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Tanulmányi versenyen való részvétel</w:t>
            </w:r>
            <w:r>
              <w:rPr>
                <w:rFonts w:ascii="Times New Roman" w:eastAsia="Times New Roman" w:hAnsi="Times New Roman" w:cs="Times New Roman"/>
                <w:sz w:val="24"/>
                <w:szCs w:val="24"/>
                <w:lang w:eastAsia="hu-HU"/>
              </w:rPr>
              <w:t>:</w:t>
            </w:r>
          </w:p>
        </w:tc>
        <w:tc>
          <w:tcPr>
            <w:tcW w:w="2003" w:type="dxa"/>
          </w:tcPr>
          <w:p w14:paraId="781F5697" w14:textId="35189025" w:rsidR="00DA0451" w:rsidRDefault="00DA0451" w:rsidP="00D37C05">
            <w:pPr>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4 pont</w:t>
            </w:r>
          </w:p>
        </w:tc>
      </w:tr>
    </w:tbl>
    <w:p w14:paraId="07F52904" w14:textId="018D0809"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xml:space="preserve">                                                   </w:t>
      </w:r>
    </w:p>
    <w:p w14:paraId="668C69D9" w14:textId="6F0C4A1D" w:rsidR="001E0C0C" w:rsidRPr="00DA0451" w:rsidRDefault="001E0C0C" w:rsidP="001E0C0C">
      <w:pPr>
        <w:numPr>
          <w:ilvl w:val="0"/>
          <w:numId w:val="7"/>
        </w:numPr>
        <w:shd w:val="clear" w:color="auto" w:fill="FFFFFF"/>
        <w:spacing w:before="100" w:beforeAutospacing="1" w:after="165"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caps/>
          <w:sz w:val="24"/>
          <w:szCs w:val="24"/>
          <w:lang w:eastAsia="hu-HU"/>
        </w:rPr>
        <w:t>Közéleti és egyéb diákköri tevékenység:</w:t>
      </w:r>
      <w:r w:rsidR="00D37C05">
        <w:rPr>
          <w:rFonts w:ascii="Times New Roman" w:eastAsia="Times New Roman" w:hAnsi="Times New Roman" w:cs="Times New Roman"/>
          <w:sz w:val="24"/>
          <w:szCs w:val="24"/>
          <w:lang w:eastAsia="hu-HU"/>
        </w:rPr>
        <w:t xml:space="preserve"> </w:t>
      </w:r>
      <w:r w:rsidRPr="001E0C0C">
        <w:rPr>
          <w:rFonts w:ascii="Times New Roman" w:eastAsia="Times New Roman" w:hAnsi="Times New Roman" w:cs="Times New Roman"/>
          <w:b/>
          <w:bCs/>
          <w:sz w:val="24"/>
          <w:szCs w:val="24"/>
          <w:lang w:eastAsia="hu-HU"/>
        </w:rPr>
        <w:t>maximum 10 pont</w:t>
      </w:r>
    </w:p>
    <w:tbl>
      <w:tblPr>
        <w:tblStyle w:val="Rcsostblzat"/>
        <w:tblW w:w="6782" w:type="dxa"/>
        <w:jc w:val="center"/>
        <w:tblBorders>
          <w:top w:val="single" w:sz="12" w:space="0" w:color="002060"/>
          <w:left w:val="single" w:sz="12" w:space="0" w:color="002060"/>
          <w:bottom w:val="single" w:sz="12" w:space="0" w:color="002060"/>
          <w:right w:val="single" w:sz="12" w:space="0" w:color="002060"/>
          <w:insideH w:val="single" w:sz="12" w:space="0" w:color="002060"/>
          <w:insideV w:val="single" w:sz="12" w:space="0" w:color="002060"/>
        </w:tblBorders>
        <w:tblLook w:val="04A0" w:firstRow="1" w:lastRow="0" w:firstColumn="1" w:lastColumn="0" w:noHBand="0" w:noVBand="1"/>
      </w:tblPr>
      <w:tblGrid>
        <w:gridCol w:w="5721"/>
        <w:gridCol w:w="1061"/>
      </w:tblGrid>
      <w:tr w:rsidR="00DA0451" w14:paraId="7C2FE6B4" w14:textId="77777777" w:rsidTr="00FD6FDD">
        <w:trPr>
          <w:trHeight w:val="188"/>
          <w:jc w:val="center"/>
        </w:trPr>
        <w:tc>
          <w:tcPr>
            <w:tcW w:w="5721" w:type="dxa"/>
          </w:tcPr>
          <w:p w14:paraId="3445CF75" w14:textId="27FD0209" w:rsidR="00DA0451" w:rsidRDefault="00DA0451" w:rsidP="00D37C05">
            <w:pPr>
              <w:spacing w:before="100" w:beforeAutospacing="1" w:after="165"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Egyetemi, városi vagy országos sajtóban munkavégzés</w:t>
            </w:r>
            <w:r>
              <w:rPr>
                <w:rFonts w:ascii="Times New Roman" w:eastAsia="Times New Roman" w:hAnsi="Times New Roman" w:cs="Times New Roman"/>
                <w:sz w:val="24"/>
                <w:szCs w:val="24"/>
                <w:lang w:eastAsia="hu-HU"/>
              </w:rPr>
              <w:t>:</w:t>
            </w:r>
          </w:p>
        </w:tc>
        <w:tc>
          <w:tcPr>
            <w:tcW w:w="1061" w:type="dxa"/>
          </w:tcPr>
          <w:p w14:paraId="75348DC6" w14:textId="08805F3C" w:rsidR="00DA0451" w:rsidRDefault="00DA0451" w:rsidP="00D37C05">
            <w:pPr>
              <w:spacing w:before="100" w:beforeAutospacing="1" w:after="165"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3 pont</w:t>
            </w:r>
          </w:p>
        </w:tc>
      </w:tr>
      <w:tr w:rsidR="00DA0451" w14:paraId="666AB964" w14:textId="77777777" w:rsidTr="00FD6FDD">
        <w:trPr>
          <w:trHeight w:val="248"/>
          <w:jc w:val="center"/>
        </w:trPr>
        <w:tc>
          <w:tcPr>
            <w:tcW w:w="5721" w:type="dxa"/>
          </w:tcPr>
          <w:p w14:paraId="54B2784E" w14:textId="2FB1FE3A" w:rsidR="00DA0451" w:rsidRDefault="00DA0451" w:rsidP="00D37C05">
            <w:pPr>
              <w:spacing w:before="100" w:beforeAutospacing="1" w:after="165"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HÖK munkájában való aktív részvétel</w:t>
            </w:r>
            <w:r>
              <w:rPr>
                <w:rFonts w:ascii="Times New Roman" w:eastAsia="Times New Roman" w:hAnsi="Times New Roman" w:cs="Times New Roman"/>
                <w:sz w:val="24"/>
                <w:szCs w:val="24"/>
                <w:lang w:eastAsia="hu-HU"/>
              </w:rPr>
              <w:t>:</w:t>
            </w:r>
          </w:p>
        </w:tc>
        <w:tc>
          <w:tcPr>
            <w:tcW w:w="1061" w:type="dxa"/>
          </w:tcPr>
          <w:p w14:paraId="5DBE3E59" w14:textId="4A03D564" w:rsidR="00DA0451" w:rsidRDefault="00DA0451" w:rsidP="00D37C05">
            <w:pPr>
              <w:spacing w:before="100" w:beforeAutospacing="1" w:after="165"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3 pont</w:t>
            </w:r>
          </w:p>
        </w:tc>
      </w:tr>
      <w:tr w:rsidR="00DA0451" w14:paraId="78AAA32D" w14:textId="77777777" w:rsidTr="00FD6FDD">
        <w:trPr>
          <w:trHeight w:val="237"/>
          <w:jc w:val="center"/>
        </w:trPr>
        <w:tc>
          <w:tcPr>
            <w:tcW w:w="5721" w:type="dxa"/>
          </w:tcPr>
          <w:p w14:paraId="27572219" w14:textId="5784D5DA" w:rsidR="00DA0451" w:rsidRDefault="00DA0451" w:rsidP="00D37C05">
            <w:pPr>
              <w:spacing w:before="100" w:beforeAutospacing="1" w:after="165"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Erasmus „</w:t>
            </w:r>
            <w:proofErr w:type="spellStart"/>
            <w:proofErr w:type="gramStart"/>
            <w:r w:rsidRPr="001E0C0C">
              <w:rPr>
                <w:rFonts w:ascii="Times New Roman" w:eastAsia="Times New Roman" w:hAnsi="Times New Roman" w:cs="Times New Roman"/>
                <w:sz w:val="24"/>
                <w:szCs w:val="24"/>
                <w:lang w:eastAsia="hu-HU"/>
              </w:rPr>
              <w:t>Buddy</w:t>
            </w:r>
            <w:proofErr w:type="spellEnd"/>
            <w:r w:rsidRPr="001E0C0C">
              <w:rPr>
                <w:rFonts w:ascii="Times New Roman" w:eastAsia="Times New Roman" w:hAnsi="Times New Roman" w:cs="Times New Roman"/>
                <w:sz w:val="24"/>
                <w:szCs w:val="24"/>
                <w:lang w:eastAsia="hu-HU"/>
              </w:rPr>
              <w:t>”-</w:t>
            </w:r>
            <w:proofErr w:type="gramEnd"/>
            <w:r w:rsidRPr="001E0C0C">
              <w:rPr>
                <w:rFonts w:ascii="Times New Roman" w:eastAsia="Times New Roman" w:hAnsi="Times New Roman" w:cs="Times New Roman"/>
                <w:sz w:val="24"/>
                <w:szCs w:val="24"/>
                <w:lang w:eastAsia="hu-HU"/>
              </w:rPr>
              <w:t>ként külföldi hallgató támogatása</w:t>
            </w:r>
            <w:r>
              <w:rPr>
                <w:rFonts w:ascii="Times New Roman" w:eastAsia="Times New Roman" w:hAnsi="Times New Roman" w:cs="Times New Roman"/>
                <w:sz w:val="24"/>
                <w:szCs w:val="24"/>
                <w:lang w:eastAsia="hu-HU"/>
              </w:rPr>
              <w:t>:</w:t>
            </w:r>
          </w:p>
        </w:tc>
        <w:tc>
          <w:tcPr>
            <w:tcW w:w="1061" w:type="dxa"/>
          </w:tcPr>
          <w:p w14:paraId="54C3DAB8" w14:textId="1550BCF3" w:rsidR="00DA0451" w:rsidRDefault="00DA0451" w:rsidP="00D37C05">
            <w:pPr>
              <w:spacing w:before="100" w:beforeAutospacing="1" w:after="165"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2 pont</w:t>
            </w:r>
          </w:p>
        </w:tc>
      </w:tr>
      <w:tr w:rsidR="00DA0451" w14:paraId="41A098ED" w14:textId="77777777" w:rsidTr="00FD6FDD">
        <w:trPr>
          <w:trHeight w:val="232"/>
          <w:jc w:val="center"/>
        </w:trPr>
        <w:tc>
          <w:tcPr>
            <w:tcW w:w="5721" w:type="dxa"/>
          </w:tcPr>
          <w:p w14:paraId="4542E97D" w14:textId="5CF3B493" w:rsidR="00DA0451" w:rsidRDefault="00DA0451" w:rsidP="00D37C05">
            <w:pPr>
              <w:spacing w:before="100" w:beforeAutospacing="1" w:after="165"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Egyéb Erasmus promóciós tevékenység (tanszéki, kari)</w:t>
            </w:r>
            <w:r>
              <w:rPr>
                <w:rFonts w:ascii="Times New Roman" w:eastAsia="Times New Roman" w:hAnsi="Times New Roman" w:cs="Times New Roman"/>
                <w:sz w:val="24"/>
                <w:szCs w:val="24"/>
                <w:lang w:eastAsia="hu-HU"/>
              </w:rPr>
              <w:t>:</w:t>
            </w:r>
          </w:p>
        </w:tc>
        <w:tc>
          <w:tcPr>
            <w:tcW w:w="1061" w:type="dxa"/>
          </w:tcPr>
          <w:p w14:paraId="330428DE" w14:textId="523D9CB4" w:rsidR="00DA0451" w:rsidRDefault="00DA0451" w:rsidP="00D37C05">
            <w:pPr>
              <w:spacing w:before="100" w:beforeAutospacing="1" w:after="165"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2 pont</w:t>
            </w:r>
          </w:p>
        </w:tc>
      </w:tr>
    </w:tbl>
    <w:p w14:paraId="55E57147" w14:textId="77777777" w:rsidR="001E0C0C" w:rsidRPr="001E0C0C" w:rsidRDefault="001E0C0C" w:rsidP="00DA0451">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5E379BB7" w14:textId="77777777" w:rsidR="001E0C0C" w:rsidRPr="001E0C0C" w:rsidRDefault="001E0C0C" w:rsidP="001E0C0C">
      <w:pPr>
        <w:shd w:val="clear" w:color="auto" w:fill="FFFFFF"/>
        <w:spacing w:after="21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hallgató egyéb tudományos, közéleti és diákköri tevékenység végzése esetén az Erasmus Bizottságnak jogában áll azt plusz pontokkal értékelni.)</w:t>
      </w:r>
    </w:p>
    <w:p w14:paraId="165D9D0A"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A sikeres pályázathoz minimum 40 pont megszerzése szükséges.</w:t>
      </w:r>
    </w:p>
    <w:p w14:paraId="205E4F25" w14:textId="20B18D2B" w:rsidR="001E0C0C" w:rsidRDefault="001E0C0C" w:rsidP="001E0C0C">
      <w:pPr>
        <w:shd w:val="clear" w:color="auto" w:fill="FFFFFF"/>
        <w:spacing w:after="100" w:afterAutospacing="1" w:line="360" w:lineRule="auto"/>
        <w:ind w:left="765"/>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5681740D" w14:textId="77777777" w:rsidR="00DA0451" w:rsidRPr="001E0C0C" w:rsidRDefault="00DA0451" w:rsidP="001E0C0C">
      <w:pPr>
        <w:shd w:val="clear" w:color="auto" w:fill="FFFFFF"/>
        <w:spacing w:after="100" w:afterAutospacing="1" w:line="360" w:lineRule="auto"/>
        <w:ind w:left="765"/>
        <w:jc w:val="both"/>
        <w:rPr>
          <w:rFonts w:ascii="Times New Roman" w:eastAsia="Times New Roman" w:hAnsi="Times New Roman" w:cs="Times New Roman"/>
          <w:sz w:val="24"/>
          <w:szCs w:val="24"/>
          <w:lang w:eastAsia="hu-HU"/>
        </w:rPr>
      </w:pPr>
    </w:p>
    <w:p w14:paraId="5D0EEEFE" w14:textId="68A675F1" w:rsidR="001E0C0C" w:rsidRPr="001E0C0C" w:rsidRDefault="001E0C0C" w:rsidP="001E0C0C">
      <w:pPr>
        <w:shd w:val="clear" w:color="auto" w:fill="FFFFFF"/>
        <w:spacing w:after="210"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xml:space="preserve">A pályázatok elkészítésével kapcsolatos kérdésekben </w:t>
      </w:r>
      <w:r w:rsidRPr="001E0C0C">
        <w:rPr>
          <w:rFonts w:ascii="Times New Roman" w:eastAsia="Times New Roman" w:hAnsi="Times New Roman" w:cs="Times New Roman"/>
          <w:b/>
          <w:bCs/>
          <w:sz w:val="24"/>
          <w:szCs w:val="24"/>
          <w:lang w:eastAsia="hu-HU"/>
        </w:rPr>
        <w:t>Kiss Eszter</w:t>
      </w:r>
      <w:r w:rsidRPr="001E0C0C">
        <w:rPr>
          <w:rFonts w:ascii="Times New Roman" w:eastAsia="Times New Roman" w:hAnsi="Times New Roman" w:cs="Times New Roman"/>
          <w:sz w:val="24"/>
          <w:szCs w:val="24"/>
          <w:lang w:eastAsia="hu-HU"/>
        </w:rPr>
        <w:t xml:space="preserve"> (</w:t>
      </w:r>
      <w:hyperlink r:id="rId8" w:history="1">
        <w:r w:rsidRPr="001E0C0C">
          <w:rPr>
            <w:rFonts w:ascii="Times New Roman" w:eastAsia="Times New Roman" w:hAnsi="Times New Roman" w:cs="Times New Roman"/>
            <w:b/>
            <w:bCs/>
            <w:sz w:val="24"/>
            <w:szCs w:val="24"/>
            <w:u w:val="single"/>
            <w:lang w:eastAsia="hu-HU"/>
          </w:rPr>
          <w:t>btk-erasmus@pte.hu</w:t>
        </w:r>
      </w:hyperlink>
      <w:r w:rsidRPr="001E0C0C">
        <w:rPr>
          <w:rFonts w:ascii="Times New Roman" w:eastAsia="Times New Roman" w:hAnsi="Times New Roman" w:cs="Times New Roman"/>
          <w:sz w:val="24"/>
          <w:szCs w:val="24"/>
          <w:lang w:eastAsia="hu-HU"/>
        </w:rPr>
        <w:t>) kari koordinátor tud további információval szolgálni.</w:t>
      </w:r>
    </w:p>
    <w:p w14:paraId="20F37B17"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37C5DBA7"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Sikeres pályázást kívánok!</w:t>
      </w:r>
    </w:p>
    <w:p w14:paraId="3C885548"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lastRenderedPageBreak/>
        <w:t> </w:t>
      </w:r>
    </w:p>
    <w:p w14:paraId="553C8D29"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0F004E37" w14:textId="77777777" w:rsidR="001E0C0C" w:rsidRPr="001E0C0C" w:rsidRDefault="001E0C0C" w:rsidP="001E0C0C">
      <w:pPr>
        <w:shd w:val="clear" w:color="auto" w:fill="FFFFFF"/>
        <w:spacing w:after="100" w:afterAutospacing="1" w:line="360" w:lineRule="auto"/>
        <w:jc w:val="both"/>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 </w:t>
      </w:r>
    </w:p>
    <w:p w14:paraId="19C5522C" w14:textId="77777777" w:rsidR="001E0C0C" w:rsidRPr="001E0C0C" w:rsidRDefault="001E0C0C" w:rsidP="00DA0451">
      <w:pPr>
        <w:shd w:val="clear" w:color="auto" w:fill="FFFFFF"/>
        <w:spacing w:after="100" w:afterAutospacing="1"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sz w:val="24"/>
          <w:szCs w:val="24"/>
          <w:lang w:eastAsia="hu-HU"/>
        </w:rPr>
        <w:t>Prof. dr. Heidl György</w:t>
      </w:r>
      <w:r w:rsidRPr="001E0C0C">
        <w:rPr>
          <w:rFonts w:ascii="Times New Roman" w:eastAsia="Times New Roman" w:hAnsi="Times New Roman" w:cs="Times New Roman"/>
          <w:sz w:val="24"/>
          <w:szCs w:val="24"/>
          <w:lang w:eastAsia="hu-HU"/>
        </w:rPr>
        <w:br/>
        <w:t>dékán</w:t>
      </w:r>
    </w:p>
    <w:p w14:paraId="41EE32AF" w14:textId="766D8B59" w:rsidR="001E0C0C" w:rsidRPr="001E0C0C" w:rsidRDefault="001E0C0C" w:rsidP="00DA0451">
      <w:pPr>
        <w:shd w:val="clear" w:color="auto" w:fill="FFFFFF"/>
        <w:spacing w:after="100" w:afterAutospacing="1" w:line="360" w:lineRule="auto"/>
        <w:rPr>
          <w:rFonts w:ascii="Times New Roman" w:eastAsia="Times New Roman" w:hAnsi="Times New Roman" w:cs="Times New Roman"/>
          <w:sz w:val="24"/>
          <w:szCs w:val="24"/>
          <w:lang w:eastAsia="hu-HU"/>
        </w:rPr>
      </w:pPr>
      <w:r w:rsidRPr="001E0C0C">
        <w:rPr>
          <w:rFonts w:ascii="Times New Roman" w:eastAsia="Times New Roman" w:hAnsi="Times New Roman" w:cs="Times New Roman"/>
          <w:b/>
          <w:bCs/>
          <w:sz w:val="24"/>
          <w:szCs w:val="24"/>
          <w:lang w:eastAsia="hu-HU"/>
        </w:rPr>
        <w:t xml:space="preserve">Pécs, 2021. </w:t>
      </w:r>
      <w:r w:rsidR="00DA0451">
        <w:rPr>
          <w:rFonts w:ascii="Times New Roman" w:eastAsia="Times New Roman" w:hAnsi="Times New Roman" w:cs="Times New Roman"/>
          <w:b/>
          <w:bCs/>
          <w:sz w:val="24"/>
          <w:szCs w:val="24"/>
          <w:lang w:eastAsia="hu-HU"/>
        </w:rPr>
        <w:t>szeptember</w:t>
      </w:r>
    </w:p>
    <w:p w14:paraId="5204DB4C" w14:textId="77777777" w:rsidR="00C24857" w:rsidRPr="001E0C0C" w:rsidRDefault="00067E10" w:rsidP="001E0C0C">
      <w:pPr>
        <w:spacing w:line="360" w:lineRule="auto"/>
        <w:jc w:val="both"/>
        <w:rPr>
          <w:rFonts w:ascii="Times New Roman" w:hAnsi="Times New Roman" w:cs="Times New Roman"/>
          <w:sz w:val="24"/>
          <w:szCs w:val="24"/>
        </w:rPr>
      </w:pPr>
    </w:p>
    <w:sectPr w:rsidR="00C24857" w:rsidRPr="001E0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3F3EC8"/>
    <w:multiLevelType w:val="multilevel"/>
    <w:tmpl w:val="8E72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CF6F1A"/>
    <w:multiLevelType w:val="multilevel"/>
    <w:tmpl w:val="F13C3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0166A1"/>
    <w:multiLevelType w:val="multilevel"/>
    <w:tmpl w:val="0F22D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BC715C"/>
    <w:multiLevelType w:val="multilevel"/>
    <w:tmpl w:val="3B383C5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4F3FFD"/>
    <w:multiLevelType w:val="multilevel"/>
    <w:tmpl w:val="FE4E9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B4895"/>
    <w:multiLevelType w:val="multilevel"/>
    <w:tmpl w:val="91BC54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F84875"/>
    <w:multiLevelType w:val="multilevel"/>
    <w:tmpl w:val="D0804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AFC"/>
    <w:rsid w:val="000341DA"/>
    <w:rsid w:val="00067E10"/>
    <w:rsid w:val="000F5F0E"/>
    <w:rsid w:val="001E0C0C"/>
    <w:rsid w:val="00250AC3"/>
    <w:rsid w:val="005435FE"/>
    <w:rsid w:val="005D6AFC"/>
    <w:rsid w:val="0078446E"/>
    <w:rsid w:val="009500A0"/>
    <w:rsid w:val="00AC16B2"/>
    <w:rsid w:val="00BA646B"/>
    <w:rsid w:val="00CE272D"/>
    <w:rsid w:val="00D37C05"/>
    <w:rsid w:val="00D7499B"/>
    <w:rsid w:val="00DA0451"/>
    <w:rsid w:val="00DB6CBD"/>
    <w:rsid w:val="00FD6F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65DEE"/>
  <w15:chartTrackingRefBased/>
  <w15:docId w15:val="{ED232610-2C6B-48ED-8845-984AB0DF6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1E0C0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1E0C0C"/>
    <w:rPr>
      <w:color w:val="0000FF"/>
      <w:u w:val="single"/>
    </w:rPr>
  </w:style>
  <w:style w:type="table" w:styleId="Rcsostblzat">
    <w:name w:val="Table Grid"/>
    <w:basedOn w:val="Normltblzat"/>
    <w:uiPriority w:val="39"/>
    <w:rsid w:val="001E0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loldatlanmegemlts">
    <w:name w:val="Unresolved Mention"/>
    <w:basedOn w:val="Bekezdsalapbettpusa"/>
    <w:uiPriority w:val="99"/>
    <w:semiHidden/>
    <w:unhideWhenUsed/>
    <w:rsid w:val="00BA64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474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tk-erasmus@pte.hu" TargetMode="External"/><Relationship Id="rId3" Type="http://schemas.openxmlformats.org/officeDocument/2006/relationships/settings" Target="settings.xml"/><Relationship Id="rId7" Type="http://schemas.openxmlformats.org/officeDocument/2006/relationships/hyperlink" Target="http://www.btk.p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tk.pte.hu/hu/btk-erasmus-palyazati-felhivasok" TargetMode="External"/><Relationship Id="rId5" Type="http://schemas.openxmlformats.org/officeDocument/2006/relationships/hyperlink" Target="mailto:btk-erasmus@pte.h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1372</Words>
  <Characters>9472</Characters>
  <Application>Microsoft Office Word</Application>
  <DocSecurity>4</DocSecurity>
  <Lines>78</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Kiss Eszter</dc:creator>
  <cp:keywords/>
  <dc:description/>
  <cp:lastModifiedBy>Buda Réka</cp:lastModifiedBy>
  <cp:revision>2</cp:revision>
  <dcterms:created xsi:type="dcterms:W3CDTF">2021-09-01T11:55:00Z</dcterms:created>
  <dcterms:modified xsi:type="dcterms:W3CDTF">2021-09-01T11:55:00Z</dcterms:modified>
</cp:coreProperties>
</file>